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AC54" w14:textId="138F5969" w:rsidR="00D66E47" w:rsidRDefault="00FA06A2" w:rsidP="00DC557E">
      <w:pPr>
        <w:ind w:left="2430"/>
        <w:jc w:val="right"/>
        <w:rPr>
          <w:rFonts w:asciiTheme="majorHAnsi" w:hAnsiTheme="majorHAnsi" w:cs="Century Gothic"/>
          <w:b/>
          <w:sz w:val="32"/>
        </w:rPr>
      </w:pPr>
      <w:r w:rsidRPr="00114EE1">
        <w:rPr>
          <w:rFonts w:asciiTheme="majorHAnsi" w:hAnsiTheme="majorHAnsi" w:cs="Century Gothic"/>
          <w:b/>
          <w:sz w:val="32"/>
        </w:rPr>
        <w:t xml:space="preserve">      </w:t>
      </w:r>
      <w:r w:rsidR="00D66E47">
        <w:rPr>
          <w:rFonts w:asciiTheme="majorHAnsi" w:hAnsiTheme="majorHAnsi" w:cs="Century Gothic"/>
          <w:b/>
          <w:sz w:val="32"/>
        </w:rPr>
        <w:t>Artist CV</w:t>
      </w:r>
    </w:p>
    <w:p w14:paraId="36E4FD17" w14:textId="6FC0D400" w:rsidR="00CA2C65" w:rsidRPr="00114EE1" w:rsidRDefault="00FA06A2" w:rsidP="00D66E47">
      <w:pPr>
        <w:tabs>
          <w:tab w:val="left" w:pos="5020"/>
          <w:tab w:val="right" w:pos="10080"/>
        </w:tabs>
        <w:ind w:left="2430"/>
        <w:jc w:val="right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32"/>
        </w:rPr>
        <w:t>Emma Bugg</w:t>
      </w:r>
      <w:r w:rsidRPr="00114EE1">
        <w:rPr>
          <w:rFonts w:asciiTheme="majorHAnsi" w:hAnsiTheme="majorHAnsi" w:cs="Century Gothic"/>
          <w:b/>
          <w:sz w:val="16"/>
        </w:rPr>
        <w:t xml:space="preserve"> </w:t>
      </w:r>
      <w:r w:rsidR="00457892" w:rsidRPr="00114EE1">
        <w:rPr>
          <w:rFonts w:asciiTheme="majorHAnsi" w:hAnsiTheme="majorHAnsi"/>
        </w:rPr>
        <w:t xml:space="preserve"> </w:t>
      </w:r>
    </w:p>
    <w:p w14:paraId="09CE1A60" w14:textId="4C7A5FED" w:rsidR="009C6FB1" w:rsidRDefault="00C34D9C" w:rsidP="00061587">
      <w:pPr>
        <w:jc w:val="right"/>
        <w:rPr>
          <w:rFonts w:asciiTheme="majorHAnsi" w:hAnsiTheme="majorHAnsi" w:cs="Century Gothic"/>
          <w:sz w:val="20"/>
        </w:rPr>
      </w:pPr>
      <w:r>
        <w:rPr>
          <w:rFonts w:asciiTheme="majorHAnsi" w:hAnsiTheme="majorHAnsi" w:cs="Century Gothic"/>
          <w:sz w:val="20"/>
        </w:rPr>
        <w:t>643a Nelson Road, Mount Nelson</w:t>
      </w:r>
    </w:p>
    <w:p w14:paraId="75E77B84" w14:textId="0DBEF35F" w:rsidR="00C34D9C" w:rsidRPr="00114EE1" w:rsidRDefault="00C34D9C" w:rsidP="00061587">
      <w:pPr>
        <w:jc w:val="right"/>
        <w:rPr>
          <w:rFonts w:asciiTheme="majorHAnsi" w:hAnsiTheme="majorHAnsi" w:cs="Century Gothic"/>
          <w:sz w:val="20"/>
        </w:rPr>
      </w:pPr>
      <w:r>
        <w:rPr>
          <w:rFonts w:asciiTheme="majorHAnsi" w:hAnsiTheme="majorHAnsi" w:cs="Century Gothic"/>
          <w:sz w:val="20"/>
        </w:rPr>
        <w:t>Tasmania 7007</w:t>
      </w:r>
    </w:p>
    <w:p w14:paraId="23C36DF0" w14:textId="77777777" w:rsidR="00B367F2" w:rsidRDefault="00B367F2" w:rsidP="00061587">
      <w:pPr>
        <w:jc w:val="right"/>
        <w:rPr>
          <w:rFonts w:asciiTheme="majorHAnsi" w:hAnsiTheme="majorHAnsi" w:cs="Century Gothic"/>
          <w:sz w:val="20"/>
        </w:rPr>
      </w:pPr>
    </w:p>
    <w:p w14:paraId="39D82646" w14:textId="77777777" w:rsidR="005D661C" w:rsidRPr="00114EE1" w:rsidRDefault="009C6FB1" w:rsidP="00061587">
      <w:pPr>
        <w:jc w:val="right"/>
        <w:rPr>
          <w:rFonts w:asciiTheme="majorHAnsi" w:hAnsiTheme="majorHAnsi" w:cs="Century Gothic"/>
          <w:sz w:val="20"/>
        </w:rPr>
      </w:pPr>
      <w:r w:rsidRPr="00114EE1">
        <w:rPr>
          <w:rFonts w:asciiTheme="majorHAnsi" w:hAnsiTheme="majorHAnsi" w:cs="Century Gothic"/>
          <w:sz w:val="20"/>
        </w:rPr>
        <w:t>M:</w:t>
      </w:r>
      <w:r w:rsidR="005D661C" w:rsidRPr="00114EE1">
        <w:rPr>
          <w:rFonts w:asciiTheme="majorHAnsi" w:hAnsiTheme="majorHAnsi" w:cs="Century Gothic"/>
          <w:sz w:val="20"/>
        </w:rPr>
        <w:t>0418993188</w:t>
      </w:r>
    </w:p>
    <w:p w14:paraId="34412CFD" w14:textId="77777777" w:rsidR="00CA2C65" w:rsidRPr="00114EE1" w:rsidRDefault="00FA06A2" w:rsidP="00061587">
      <w:pPr>
        <w:jc w:val="right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  <w:t xml:space="preserve">                    bugg.emma@gmail.com</w:t>
      </w:r>
    </w:p>
    <w:p w14:paraId="4367AC6B" w14:textId="77777777" w:rsidR="00CA2C65" w:rsidRPr="00114EE1" w:rsidRDefault="00FA06A2" w:rsidP="00061587">
      <w:pPr>
        <w:jc w:val="right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0"/>
        </w:rPr>
        <w:t>www.emmabugg.com</w:t>
      </w:r>
    </w:p>
    <w:p w14:paraId="7B4E5BC9" w14:textId="77777777" w:rsidR="00CA2C65" w:rsidRPr="00114EE1" w:rsidRDefault="00CA2C65" w:rsidP="00061587">
      <w:pPr>
        <w:rPr>
          <w:rFonts w:asciiTheme="majorHAnsi" w:hAnsiTheme="majorHAnsi"/>
        </w:rPr>
      </w:pPr>
    </w:p>
    <w:p w14:paraId="3EF4B4F7" w14:textId="16D343EE" w:rsidR="00C420A2" w:rsidRPr="00BD6B30" w:rsidRDefault="00C86203" w:rsidP="0004063D">
      <w:pPr>
        <w:rPr>
          <w:rFonts w:asciiTheme="majorHAnsi" w:hAnsiTheme="majorHAnsi" w:cs="Century Gothic"/>
          <w:sz w:val="21"/>
          <w:szCs w:val="21"/>
        </w:rPr>
      </w:pPr>
      <w:r w:rsidRPr="00BD6B30">
        <w:rPr>
          <w:rFonts w:asciiTheme="majorHAnsi" w:hAnsiTheme="majorHAnsi" w:cs="Century Gothic"/>
          <w:sz w:val="21"/>
          <w:szCs w:val="21"/>
        </w:rPr>
        <w:t>Emma Bugg</w:t>
      </w:r>
      <w:r w:rsidR="00AB2A67" w:rsidRPr="00BD6B30">
        <w:rPr>
          <w:rFonts w:asciiTheme="majorHAnsi" w:hAnsiTheme="majorHAnsi" w:cs="Century Gothic"/>
          <w:sz w:val="21"/>
          <w:szCs w:val="21"/>
        </w:rPr>
        <w:t xml:space="preserve"> is a </w:t>
      </w:r>
      <w:proofErr w:type="spellStart"/>
      <w:r w:rsidR="00AB2A67" w:rsidRPr="00BD6B30">
        <w:rPr>
          <w:rFonts w:asciiTheme="majorHAnsi" w:hAnsiTheme="majorHAnsi" w:cs="Century Gothic"/>
          <w:sz w:val="21"/>
          <w:szCs w:val="21"/>
        </w:rPr>
        <w:t>jewellery</w:t>
      </w:r>
      <w:proofErr w:type="spellEnd"/>
      <w:r w:rsidR="00AB2A67" w:rsidRPr="00BD6B30">
        <w:rPr>
          <w:rFonts w:asciiTheme="majorHAnsi" w:hAnsiTheme="majorHAnsi" w:cs="Century Gothic"/>
          <w:sz w:val="21"/>
          <w:szCs w:val="21"/>
        </w:rPr>
        <w:t xml:space="preserve"> practitioner and artist </w:t>
      </w:r>
      <w:r w:rsidR="00BD6B30" w:rsidRPr="00BD6B30">
        <w:rPr>
          <w:rFonts w:asciiTheme="majorHAnsi" w:hAnsiTheme="majorHAnsi" w:cs="Century Gothic"/>
          <w:sz w:val="21"/>
          <w:szCs w:val="21"/>
        </w:rPr>
        <w:t xml:space="preserve">with a </w:t>
      </w:r>
      <w:r w:rsidR="00AE00A9" w:rsidRPr="00BD6B30">
        <w:rPr>
          <w:rFonts w:asciiTheme="majorHAnsi" w:hAnsiTheme="majorHAnsi"/>
          <w:sz w:val="21"/>
          <w:szCs w:val="21"/>
        </w:rPr>
        <w:t xml:space="preserve">studio </w:t>
      </w:r>
      <w:r w:rsidR="00AB2A67" w:rsidRPr="00BD6B30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val="en-AU" w:eastAsia="en-GB"/>
        </w:rPr>
        <w:t>practice driven by curiosity and a fascination for alchemy.</w:t>
      </w:r>
      <w:r w:rsidR="00BD6B30" w:rsidRPr="00BD6B30">
        <w:rPr>
          <w:rFonts w:asciiTheme="majorHAnsi" w:hAnsiTheme="majorHAnsi" w:cs="Century Gothic"/>
          <w:sz w:val="21"/>
          <w:szCs w:val="21"/>
        </w:rPr>
        <w:t xml:space="preserve">  </w:t>
      </w:r>
      <w:r w:rsidR="00AB2A67" w:rsidRPr="00BD6B30">
        <w:rPr>
          <w:rFonts w:asciiTheme="majorHAnsi" w:hAnsiTheme="majorHAnsi"/>
          <w:sz w:val="21"/>
          <w:szCs w:val="21"/>
        </w:rPr>
        <w:t xml:space="preserve">Her work </w:t>
      </w:r>
      <w:r w:rsidR="00C420A2" w:rsidRPr="00BD6B30">
        <w:rPr>
          <w:rFonts w:asciiTheme="majorHAnsi" w:hAnsiTheme="majorHAnsi"/>
          <w:sz w:val="21"/>
          <w:szCs w:val="21"/>
        </w:rPr>
        <w:t>explo</w:t>
      </w:r>
      <w:r w:rsidR="00AE00A9" w:rsidRPr="00BD6B30">
        <w:rPr>
          <w:rFonts w:asciiTheme="majorHAnsi" w:hAnsiTheme="majorHAnsi"/>
          <w:sz w:val="21"/>
          <w:szCs w:val="21"/>
        </w:rPr>
        <w:t>res the</w:t>
      </w:r>
      <w:r w:rsidR="00336CE2" w:rsidRPr="00BD6B30">
        <w:rPr>
          <w:rFonts w:asciiTheme="majorHAnsi" w:hAnsiTheme="majorHAnsi"/>
          <w:sz w:val="21"/>
          <w:szCs w:val="21"/>
        </w:rPr>
        <w:t xml:space="preserve"> way </w:t>
      </w:r>
      <w:proofErr w:type="spellStart"/>
      <w:r w:rsidR="00336CE2" w:rsidRPr="00BD6B30">
        <w:rPr>
          <w:rFonts w:asciiTheme="majorHAnsi" w:hAnsiTheme="majorHAnsi"/>
          <w:sz w:val="21"/>
          <w:szCs w:val="21"/>
        </w:rPr>
        <w:t>jewellery</w:t>
      </w:r>
      <w:proofErr w:type="spellEnd"/>
      <w:r w:rsidR="00336CE2" w:rsidRPr="00BD6B30">
        <w:rPr>
          <w:rFonts w:asciiTheme="majorHAnsi" w:hAnsiTheme="majorHAnsi"/>
          <w:sz w:val="21"/>
          <w:szCs w:val="21"/>
        </w:rPr>
        <w:t xml:space="preserve"> connects people to memories and place</w:t>
      </w:r>
      <w:r w:rsidR="00FE319A" w:rsidRPr="00BD6B30">
        <w:rPr>
          <w:rFonts w:asciiTheme="majorHAnsi" w:hAnsiTheme="majorHAnsi"/>
          <w:sz w:val="21"/>
          <w:szCs w:val="21"/>
        </w:rPr>
        <w:t xml:space="preserve"> t</w:t>
      </w:r>
      <w:r w:rsidR="007A4972" w:rsidRPr="00BD6B30">
        <w:rPr>
          <w:rFonts w:asciiTheme="majorHAnsi" w:hAnsiTheme="majorHAnsi"/>
          <w:sz w:val="21"/>
          <w:szCs w:val="21"/>
        </w:rPr>
        <w:t>h</w:t>
      </w:r>
      <w:r w:rsidR="00AB2A67" w:rsidRPr="00BD6B30">
        <w:rPr>
          <w:rFonts w:asciiTheme="majorHAnsi" w:hAnsiTheme="majorHAnsi"/>
          <w:sz w:val="21"/>
          <w:szCs w:val="21"/>
        </w:rPr>
        <w:t>rough stories</w:t>
      </w:r>
      <w:r w:rsidR="00BD6B30" w:rsidRPr="00BD6B30">
        <w:rPr>
          <w:rFonts w:asciiTheme="majorHAnsi" w:hAnsiTheme="majorHAnsi"/>
          <w:sz w:val="21"/>
          <w:szCs w:val="21"/>
        </w:rPr>
        <w:t xml:space="preserve">, going outside the boundaries of materials traditionally associated with </w:t>
      </w:r>
      <w:proofErr w:type="spellStart"/>
      <w:r w:rsidR="00BD6B30" w:rsidRPr="00BD6B30">
        <w:rPr>
          <w:rFonts w:asciiTheme="majorHAnsi" w:hAnsiTheme="majorHAnsi"/>
          <w:sz w:val="21"/>
          <w:szCs w:val="21"/>
        </w:rPr>
        <w:t>jewe</w:t>
      </w:r>
      <w:r w:rsidR="00BD6B30">
        <w:rPr>
          <w:rFonts w:asciiTheme="majorHAnsi" w:hAnsiTheme="majorHAnsi"/>
          <w:sz w:val="21"/>
          <w:szCs w:val="21"/>
        </w:rPr>
        <w:t>l</w:t>
      </w:r>
      <w:r w:rsidR="00BD6B30" w:rsidRPr="00BD6B30">
        <w:rPr>
          <w:rFonts w:asciiTheme="majorHAnsi" w:hAnsiTheme="majorHAnsi"/>
          <w:sz w:val="21"/>
          <w:szCs w:val="21"/>
        </w:rPr>
        <w:t>lery</w:t>
      </w:r>
      <w:proofErr w:type="spellEnd"/>
      <w:r w:rsidR="00BD6B30" w:rsidRPr="00BD6B30">
        <w:rPr>
          <w:rFonts w:asciiTheme="majorHAnsi" w:hAnsiTheme="majorHAnsi"/>
          <w:sz w:val="21"/>
          <w:szCs w:val="21"/>
        </w:rPr>
        <w:t xml:space="preserve"> and challenging perception of what is considered </w:t>
      </w:r>
      <w:r w:rsidR="00BD6B30">
        <w:rPr>
          <w:rFonts w:asciiTheme="majorHAnsi" w:hAnsiTheme="majorHAnsi"/>
          <w:sz w:val="21"/>
          <w:szCs w:val="21"/>
        </w:rPr>
        <w:t xml:space="preserve">to be </w:t>
      </w:r>
      <w:r w:rsidR="00BD6B30" w:rsidRPr="00BD6B30">
        <w:rPr>
          <w:rFonts w:asciiTheme="majorHAnsi" w:hAnsiTheme="majorHAnsi"/>
          <w:sz w:val="21"/>
          <w:szCs w:val="21"/>
        </w:rPr>
        <w:t>precious.</w:t>
      </w:r>
      <w:r w:rsidR="00F46FA9" w:rsidRPr="00BD6B30">
        <w:rPr>
          <w:rFonts w:asciiTheme="majorHAnsi" w:hAnsiTheme="majorHAnsi"/>
          <w:sz w:val="21"/>
          <w:szCs w:val="21"/>
        </w:rPr>
        <w:t xml:space="preserve"> </w:t>
      </w:r>
    </w:p>
    <w:p w14:paraId="1C824BBD" w14:textId="77777777" w:rsidR="00B929A0" w:rsidRPr="00BD6B30" w:rsidRDefault="00B929A0" w:rsidP="0004063D">
      <w:pPr>
        <w:rPr>
          <w:rFonts w:asciiTheme="majorHAnsi" w:hAnsiTheme="majorHAnsi"/>
          <w:sz w:val="21"/>
          <w:szCs w:val="21"/>
        </w:rPr>
      </w:pPr>
    </w:p>
    <w:p w14:paraId="00826ECA" w14:textId="15E4EDB2" w:rsidR="00AE00A9" w:rsidRPr="00BD6B30" w:rsidRDefault="00B367F2" w:rsidP="0004063D">
      <w:pPr>
        <w:rPr>
          <w:rFonts w:asciiTheme="majorHAnsi" w:hAnsiTheme="majorHAnsi"/>
          <w:sz w:val="21"/>
          <w:szCs w:val="21"/>
        </w:rPr>
      </w:pPr>
      <w:r w:rsidRPr="00BD6B30">
        <w:rPr>
          <w:rFonts w:asciiTheme="majorHAnsi" w:hAnsiTheme="majorHAnsi"/>
          <w:sz w:val="21"/>
          <w:szCs w:val="21"/>
        </w:rPr>
        <w:t>A former</w:t>
      </w:r>
      <w:r w:rsidR="00AE00A9" w:rsidRPr="00BD6B30">
        <w:rPr>
          <w:rFonts w:asciiTheme="majorHAnsi" w:hAnsiTheme="majorHAnsi"/>
          <w:sz w:val="21"/>
          <w:szCs w:val="21"/>
        </w:rPr>
        <w:t xml:space="preserve"> </w:t>
      </w:r>
      <w:r w:rsidR="00C420A2" w:rsidRPr="00BD6B30">
        <w:rPr>
          <w:rFonts w:asciiTheme="majorHAnsi" w:hAnsiTheme="majorHAnsi"/>
          <w:sz w:val="21"/>
          <w:szCs w:val="21"/>
        </w:rPr>
        <w:t xml:space="preserve">artist in residence </w:t>
      </w:r>
      <w:r w:rsidR="00AE00A9" w:rsidRPr="00BD6B30">
        <w:rPr>
          <w:rFonts w:asciiTheme="majorHAnsi" w:hAnsiTheme="majorHAnsi"/>
          <w:sz w:val="21"/>
          <w:szCs w:val="21"/>
        </w:rPr>
        <w:t>with</w:t>
      </w:r>
      <w:r w:rsidR="005C35BE" w:rsidRPr="00BD6B30">
        <w:rPr>
          <w:rFonts w:asciiTheme="majorHAnsi" w:hAnsiTheme="majorHAnsi"/>
          <w:sz w:val="21"/>
          <w:szCs w:val="21"/>
        </w:rPr>
        <w:t xml:space="preserve"> Arts Tasmania's </w:t>
      </w:r>
      <w:r w:rsidR="005C35BE" w:rsidRPr="00BD6B30">
        <w:rPr>
          <w:rFonts w:asciiTheme="majorHAnsi" w:hAnsiTheme="majorHAnsi"/>
          <w:i/>
          <w:sz w:val="21"/>
          <w:szCs w:val="21"/>
        </w:rPr>
        <w:t>Connected</w:t>
      </w:r>
      <w:r w:rsidR="00C420A2" w:rsidRPr="00BD6B30">
        <w:rPr>
          <w:rFonts w:asciiTheme="majorHAnsi" w:hAnsiTheme="majorHAnsi"/>
          <w:i/>
          <w:sz w:val="21"/>
          <w:szCs w:val="21"/>
        </w:rPr>
        <w:t xml:space="preserve"> </w:t>
      </w:r>
      <w:r w:rsidR="00C420A2" w:rsidRPr="00BD6B30">
        <w:rPr>
          <w:rFonts w:asciiTheme="majorHAnsi" w:hAnsiTheme="majorHAnsi"/>
          <w:sz w:val="21"/>
          <w:szCs w:val="21"/>
        </w:rPr>
        <w:t>studio</w:t>
      </w:r>
      <w:r w:rsidR="004839F1" w:rsidRPr="00BD6B30">
        <w:rPr>
          <w:rFonts w:asciiTheme="majorHAnsi" w:hAnsiTheme="majorHAnsi"/>
          <w:sz w:val="21"/>
          <w:szCs w:val="21"/>
        </w:rPr>
        <w:t xml:space="preserve"> program</w:t>
      </w:r>
      <w:r w:rsidR="00BD6B30" w:rsidRPr="00BD6B30">
        <w:rPr>
          <w:rFonts w:asciiTheme="majorHAnsi" w:hAnsiTheme="majorHAnsi"/>
          <w:sz w:val="21"/>
          <w:szCs w:val="21"/>
        </w:rPr>
        <w:t>, Emma continues to</w:t>
      </w:r>
      <w:r w:rsidR="00AB2A67" w:rsidRPr="00BD6B30">
        <w:rPr>
          <w:rFonts w:asciiTheme="majorHAnsi" w:hAnsiTheme="majorHAnsi"/>
          <w:sz w:val="21"/>
          <w:szCs w:val="21"/>
        </w:rPr>
        <w:t xml:space="preserve"> </w:t>
      </w:r>
      <w:r w:rsidR="007C0811" w:rsidRPr="00BD6B30">
        <w:rPr>
          <w:rFonts w:asciiTheme="majorHAnsi" w:hAnsiTheme="majorHAnsi"/>
          <w:sz w:val="21"/>
          <w:szCs w:val="21"/>
        </w:rPr>
        <w:t>investigating</w:t>
      </w:r>
      <w:r w:rsidR="00AE00A9" w:rsidRPr="00BD6B30">
        <w:rPr>
          <w:rFonts w:asciiTheme="majorHAnsi" w:hAnsiTheme="majorHAnsi"/>
          <w:sz w:val="21"/>
          <w:szCs w:val="21"/>
        </w:rPr>
        <w:t xml:space="preserve"> emergent</w:t>
      </w:r>
      <w:r w:rsidR="00301617" w:rsidRPr="00BD6B30">
        <w:rPr>
          <w:rFonts w:asciiTheme="majorHAnsi" w:hAnsiTheme="majorHAnsi"/>
          <w:sz w:val="21"/>
          <w:szCs w:val="21"/>
        </w:rPr>
        <w:t xml:space="preserve"> </w:t>
      </w:r>
      <w:r w:rsidR="00AE00A9" w:rsidRPr="00BD6B30">
        <w:rPr>
          <w:rFonts w:asciiTheme="majorHAnsi" w:hAnsiTheme="majorHAnsi"/>
          <w:sz w:val="21"/>
          <w:szCs w:val="21"/>
        </w:rPr>
        <w:t>technologies</w:t>
      </w:r>
      <w:r w:rsidR="00BD6B30" w:rsidRPr="00BD6B30">
        <w:rPr>
          <w:rFonts w:asciiTheme="majorHAnsi" w:hAnsiTheme="majorHAnsi"/>
          <w:sz w:val="21"/>
          <w:szCs w:val="21"/>
        </w:rPr>
        <w:t xml:space="preserve">, </w:t>
      </w:r>
      <w:r w:rsidR="00AE00A9" w:rsidRPr="00BD6B30">
        <w:rPr>
          <w:rFonts w:asciiTheme="majorHAnsi" w:hAnsiTheme="majorHAnsi"/>
          <w:sz w:val="21"/>
          <w:szCs w:val="21"/>
        </w:rPr>
        <w:t xml:space="preserve">considering </w:t>
      </w:r>
      <w:r w:rsidR="00F62648" w:rsidRPr="00BD6B30">
        <w:rPr>
          <w:rFonts w:asciiTheme="majorHAnsi" w:hAnsiTheme="majorHAnsi"/>
          <w:sz w:val="21"/>
          <w:szCs w:val="21"/>
        </w:rPr>
        <w:t xml:space="preserve">innovative </w:t>
      </w:r>
      <w:r w:rsidR="00AE00A9" w:rsidRPr="00BD6B30">
        <w:rPr>
          <w:rFonts w:asciiTheme="majorHAnsi" w:hAnsiTheme="majorHAnsi"/>
          <w:sz w:val="21"/>
          <w:szCs w:val="21"/>
        </w:rPr>
        <w:t>ways</w:t>
      </w:r>
      <w:r w:rsidR="00DC557E" w:rsidRPr="00BD6B30">
        <w:rPr>
          <w:rFonts w:asciiTheme="majorHAnsi" w:hAnsiTheme="majorHAnsi"/>
          <w:sz w:val="21"/>
          <w:szCs w:val="21"/>
        </w:rPr>
        <w:t xml:space="preserve"> that data and codes</w:t>
      </w:r>
      <w:r w:rsidR="00AE00A9" w:rsidRPr="00BD6B30">
        <w:rPr>
          <w:rFonts w:asciiTheme="majorHAnsi" w:hAnsiTheme="majorHAnsi"/>
          <w:sz w:val="21"/>
          <w:szCs w:val="21"/>
        </w:rPr>
        <w:t xml:space="preserve"> can be incorporated into </w:t>
      </w:r>
      <w:proofErr w:type="spellStart"/>
      <w:r w:rsidR="00791E5B" w:rsidRPr="00BD6B30">
        <w:rPr>
          <w:rFonts w:asciiTheme="majorHAnsi" w:hAnsiTheme="majorHAnsi"/>
          <w:sz w:val="21"/>
          <w:szCs w:val="21"/>
        </w:rPr>
        <w:t>jewellery</w:t>
      </w:r>
      <w:proofErr w:type="spellEnd"/>
      <w:r w:rsidR="00BD6B30" w:rsidRPr="00BD6B30">
        <w:rPr>
          <w:rFonts w:asciiTheme="majorHAnsi" w:hAnsiTheme="majorHAnsi"/>
          <w:sz w:val="21"/>
          <w:szCs w:val="21"/>
        </w:rPr>
        <w:t>.</w:t>
      </w:r>
      <w:r w:rsidR="00BD6B30" w:rsidRPr="00BD6B30">
        <w:rPr>
          <w:rFonts w:asciiTheme="majorHAnsi" w:hAnsiTheme="majorHAnsi"/>
          <w:sz w:val="21"/>
          <w:szCs w:val="21"/>
        </w:rPr>
        <w:br/>
      </w:r>
      <w:r w:rsidR="00BD6B30" w:rsidRPr="00BD6B30">
        <w:rPr>
          <w:rFonts w:asciiTheme="majorHAnsi" w:hAnsiTheme="majorHAnsi"/>
          <w:sz w:val="21"/>
          <w:szCs w:val="21"/>
        </w:rPr>
        <w:br/>
      </w:r>
      <w:r w:rsidR="00AB2A67" w:rsidRPr="00BD6B30">
        <w:rPr>
          <w:rFonts w:asciiTheme="majorHAnsi" w:hAnsiTheme="majorHAnsi"/>
          <w:sz w:val="21"/>
          <w:szCs w:val="21"/>
        </w:rPr>
        <w:t xml:space="preserve">Emma and three other Tasmanian artists opened State of Flux Workshop in Salamanca </w:t>
      </w:r>
      <w:r w:rsidR="00BD6B30" w:rsidRPr="00BD6B30">
        <w:rPr>
          <w:rFonts w:asciiTheme="majorHAnsi" w:hAnsiTheme="majorHAnsi"/>
          <w:sz w:val="21"/>
          <w:szCs w:val="21"/>
        </w:rPr>
        <w:t xml:space="preserve">in September 2020, </w:t>
      </w:r>
      <w:r w:rsidR="00AB2A67" w:rsidRPr="00BD6B30">
        <w:rPr>
          <w:rFonts w:asciiTheme="majorHAnsi" w:hAnsiTheme="majorHAnsi"/>
          <w:sz w:val="21"/>
          <w:szCs w:val="21"/>
        </w:rPr>
        <w:t xml:space="preserve">where they sell and exhibit </w:t>
      </w:r>
      <w:r w:rsidR="00BD6B30" w:rsidRPr="00BD6B30">
        <w:rPr>
          <w:rFonts w:asciiTheme="majorHAnsi" w:hAnsiTheme="majorHAnsi"/>
          <w:sz w:val="21"/>
          <w:szCs w:val="21"/>
        </w:rPr>
        <w:t xml:space="preserve">their </w:t>
      </w:r>
      <w:proofErr w:type="spellStart"/>
      <w:r w:rsidR="00AB2A67" w:rsidRPr="00BD6B30">
        <w:rPr>
          <w:rFonts w:asciiTheme="majorHAnsi" w:hAnsiTheme="majorHAnsi"/>
          <w:sz w:val="21"/>
          <w:szCs w:val="21"/>
        </w:rPr>
        <w:t>jewellery</w:t>
      </w:r>
      <w:proofErr w:type="spellEnd"/>
      <w:r w:rsidR="00AB2A67" w:rsidRPr="00BD6B30">
        <w:rPr>
          <w:rFonts w:asciiTheme="majorHAnsi" w:hAnsiTheme="majorHAnsi"/>
          <w:sz w:val="21"/>
          <w:szCs w:val="21"/>
        </w:rPr>
        <w:t xml:space="preserve"> and objects.</w:t>
      </w:r>
    </w:p>
    <w:p w14:paraId="1087BE06" w14:textId="77777777" w:rsidR="00CA2C65" w:rsidRPr="00114EE1" w:rsidRDefault="00CA2C65" w:rsidP="00061587">
      <w:pPr>
        <w:rPr>
          <w:rFonts w:asciiTheme="majorHAnsi" w:hAnsiTheme="majorHAnsi"/>
        </w:rPr>
      </w:pPr>
    </w:p>
    <w:p w14:paraId="42919E88" w14:textId="77777777" w:rsidR="00CA2C65" w:rsidRDefault="00FA06A2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>Gallery Representation</w:t>
      </w:r>
    </w:p>
    <w:p w14:paraId="1BFE7192" w14:textId="19B4DAF9" w:rsidR="00AB2A67" w:rsidRPr="00BD6B30" w:rsidRDefault="00AB2A67" w:rsidP="00061587">
      <w:pPr>
        <w:rPr>
          <w:rFonts w:asciiTheme="majorHAnsi" w:hAnsiTheme="majorHAnsi" w:cs="Century Gothic"/>
          <w:bCs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 xml:space="preserve">2020-present </w:t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BD6B30">
        <w:rPr>
          <w:rFonts w:asciiTheme="majorHAnsi" w:hAnsiTheme="majorHAnsi" w:cs="Century Gothic"/>
          <w:bCs/>
          <w:sz w:val="21"/>
          <w:szCs w:val="21"/>
        </w:rPr>
        <w:t>State of Flux Workshop</w:t>
      </w:r>
      <w:r w:rsidR="00BD6B30" w:rsidRPr="00BD6B30">
        <w:rPr>
          <w:rFonts w:asciiTheme="majorHAnsi" w:hAnsiTheme="majorHAnsi" w:cs="Century Gothic"/>
          <w:bCs/>
          <w:sz w:val="21"/>
          <w:szCs w:val="21"/>
        </w:rPr>
        <w:t>, Salamanca, Tasmania</w:t>
      </w:r>
    </w:p>
    <w:p w14:paraId="254F8B9D" w14:textId="6E67B7AE" w:rsidR="007C0811" w:rsidRPr="00AB2A67" w:rsidRDefault="007C0811" w:rsidP="00061587">
      <w:pPr>
        <w:rPr>
          <w:rFonts w:asciiTheme="majorHAnsi" w:hAnsiTheme="majorHAnsi" w:cs="Century Gothic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2016-present</w:t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sz w:val="21"/>
          <w:szCs w:val="21"/>
        </w:rPr>
        <w:t>Design Tasmania, Launceston</w:t>
      </w:r>
    </w:p>
    <w:p w14:paraId="0D41BB6C" w14:textId="77777777" w:rsidR="00457892" w:rsidRPr="00AB2A67" w:rsidRDefault="00457892" w:rsidP="00061587">
      <w:pPr>
        <w:rPr>
          <w:rFonts w:asciiTheme="majorHAnsi" w:hAnsiTheme="majorHAnsi" w:cs="Century Gothic"/>
          <w:b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2011-present</w:t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sz w:val="21"/>
          <w:szCs w:val="21"/>
        </w:rPr>
        <w:t xml:space="preserve">MONA shop, </w:t>
      </w:r>
      <w:proofErr w:type="spellStart"/>
      <w:r w:rsidRPr="00AB2A67">
        <w:rPr>
          <w:rFonts w:asciiTheme="majorHAnsi" w:hAnsiTheme="majorHAnsi" w:cs="Century Gothic"/>
          <w:sz w:val="21"/>
          <w:szCs w:val="21"/>
        </w:rPr>
        <w:t>Berri</w:t>
      </w:r>
      <w:r w:rsidR="007C65A2" w:rsidRPr="00AB2A67">
        <w:rPr>
          <w:rFonts w:asciiTheme="majorHAnsi" w:hAnsiTheme="majorHAnsi" w:cs="Century Gothic"/>
          <w:sz w:val="21"/>
          <w:szCs w:val="21"/>
        </w:rPr>
        <w:t>e</w:t>
      </w:r>
      <w:r w:rsidRPr="00AB2A67">
        <w:rPr>
          <w:rFonts w:asciiTheme="majorHAnsi" w:hAnsiTheme="majorHAnsi" w:cs="Century Gothic"/>
          <w:sz w:val="21"/>
          <w:szCs w:val="21"/>
        </w:rPr>
        <w:t>dale</w:t>
      </w:r>
      <w:proofErr w:type="spellEnd"/>
      <w:r w:rsidRPr="00AB2A67">
        <w:rPr>
          <w:rFonts w:asciiTheme="majorHAnsi" w:hAnsiTheme="majorHAnsi" w:cs="Century Gothic"/>
          <w:sz w:val="21"/>
          <w:szCs w:val="21"/>
        </w:rPr>
        <w:t>, Tasmania</w:t>
      </w:r>
    </w:p>
    <w:p w14:paraId="2DBFE6D7" w14:textId="0A7CEA1F" w:rsidR="00CA2C65" w:rsidRPr="00AB2A67" w:rsidRDefault="00457892" w:rsidP="00061587">
      <w:pPr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2010-present</w:t>
      </w:r>
      <w:r w:rsidR="00FA06A2" w:rsidRPr="00AB2A67">
        <w:rPr>
          <w:rFonts w:asciiTheme="majorHAnsi" w:hAnsiTheme="majorHAnsi" w:cs="Century Gothic"/>
          <w:b/>
          <w:sz w:val="21"/>
          <w:szCs w:val="21"/>
        </w:rPr>
        <w:tab/>
      </w:r>
      <w:proofErr w:type="spellStart"/>
      <w:r w:rsidR="009B73C6" w:rsidRPr="00AB2A67">
        <w:rPr>
          <w:rFonts w:asciiTheme="majorHAnsi" w:hAnsiTheme="majorHAnsi" w:cs="Century Gothic"/>
          <w:sz w:val="21"/>
          <w:szCs w:val="21"/>
        </w:rPr>
        <w:t>Handmark</w:t>
      </w:r>
      <w:proofErr w:type="spellEnd"/>
      <w:r w:rsidRPr="00AB2A67">
        <w:rPr>
          <w:rFonts w:asciiTheme="majorHAnsi" w:hAnsiTheme="majorHAnsi" w:cs="Century Gothic"/>
          <w:sz w:val="21"/>
          <w:szCs w:val="21"/>
        </w:rPr>
        <w:t xml:space="preserve">, Hobart and Evandale, </w:t>
      </w:r>
      <w:r w:rsidR="00FA06A2" w:rsidRPr="00AB2A67">
        <w:rPr>
          <w:rFonts w:asciiTheme="majorHAnsi" w:hAnsiTheme="majorHAnsi" w:cs="Century Gothic"/>
          <w:sz w:val="21"/>
          <w:szCs w:val="21"/>
        </w:rPr>
        <w:t>Tasmania</w:t>
      </w:r>
    </w:p>
    <w:p w14:paraId="3607A052" w14:textId="77777777" w:rsidR="00CA2C65" w:rsidRPr="00114EE1" w:rsidRDefault="00CA2C65" w:rsidP="00061587">
      <w:pPr>
        <w:rPr>
          <w:rFonts w:asciiTheme="majorHAnsi" w:hAnsiTheme="majorHAnsi"/>
          <w:sz w:val="28"/>
          <w:szCs w:val="28"/>
        </w:rPr>
      </w:pPr>
    </w:p>
    <w:p w14:paraId="5D9E37F0" w14:textId="77777777" w:rsidR="00CA2C65" w:rsidRPr="00114EE1" w:rsidRDefault="00FA06A2" w:rsidP="00061587">
      <w:pPr>
        <w:rPr>
          <w:rFonts w:asciiTheme="majorHAnsi" w:hAnsiTheme="majorHAnsi"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>Employment</w:t>
      </w:r>
    </w:p>
    <w:p w14:paraId="19D4DD56" w14:textId="1C38BACC" w:rsidR="00CA2C65" w:rsidRPr="00AB2A67" w:rsidRDefault="00C34D9C" w:rsidP="00061587">
      <w:pPr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2011-2017</w:t>
      </w:r>
      <w:r w:rsidR="00457892" w:rsidRPr="00AB2A67">
        <w:rPr>
          <w:rFonts w:asciiTheme="majorHAnsi" w:hAnsiTheme="majorHAnsi" w:cs="Century Gothic"/>
          <w:sz w:val="21"/>
          <w:szCs w:val="21"/>
        </w:rPr>
        <w:t xml:space="preserve"> </w:t>
      </w:r>
      <w:r w:rsidR="00FA06A2" w:rsidRPr="00AB2A67">
        <w:rPr>
          <w:rFonts w:asciiTheme="majorHAnsi" w:hAnsiTheme="majorHAnsi" w:cs="Century Gothic"/>
          <w:sz w:val="21"/>
          <w:szCs w:val="21"/>
        </w:rPr>
        <w:tab/>
        <w:t>Museum of Old and N</w:t>
      </w:r>
      <w:r w:rsidR="009B73C6" w:rsidRPr="00AB2A67">
        <w:rPr>
          <w:rFonts w:asciiTheme="majorHAnsi" w:hAnsiTheme="majorHAnsi" w:cs="Century Gothic"/>
          <w:sz w:val="21"/>
          <w:szCs w:val="21"/>
        </w:rPr>
        <w:t>ew Art (MONA) Gallery invigil</w:t>
      </w:r>
      <w:r w:rsidR="00801829" w:rsidRPr="00AB2A67">
        <w:rPr>
          <w:rFonts w:asciiTheme="majorHAnsi" w:hAnsiTheme="majorHAnsi" w:cs="Century Gothic"/>
          <w:sz w:val="21"/>
          <w:szCs w:val="21"/>
        </w:rPr>
        <w:t>ator</w:t>
      </w:r>
    </w:p>
    <w:p w14:paraId="163BFC58" w14:textId="511A0612" w:rsidR="00173EC1" w:rsidRPr="00AB2A67" w:rsidRDefault="00AB2A67" w:rsidP="00061587">
      <w:pPr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/>
          <w:sz w:val="21"/>
          <w:szCs w:val="21"/>
        </w:rPr>
        <w:t>2011-</w:t>
      </w:r>
      <w:proofErr w:type="gramStart"/>
      <w:r w:rsidRPr="00AB2A67">
        <w:rPr>
          <w:rFonts w:asciiTheme="majorHAnsi" w:hAnsiTheme="majorHAnsi"/>
          <w:sz w:val="21"/>
          <w:szCs w:val="21"/>
        </w:rPr>
        <w:t xml:space="preserve">2021  </w:t>
      </w:r>
      <w:r w:rsidRPr="00AB2A67">
        <w:rPr>
          <w:rFonts w:asciiTheme="majorHAnsi" w:hAnsiTheme="majorHAnsi"/>
          <w:sz w:val="21"/>
          <w:szCs w:val="21"/>
        </w:rPr>
        <w:tab/>
      </w:r>
      <w:proofErr w:type="gramEnd"/>
      <w:r w:rsidRPr="00AB2A67">
        <w:rPr>
          <w:rFonts w:asciiTheme="majorHAnsi" w:hAnsiTheme="majorHAnsi"/>
          <w:sz w:val="21"/>
          <w:szCs w:val="21"/>
        </w:rPr>
        <w:t>Practicing artist, self employed</w:t>
      </w:r>
    </w:p>
    <w:p w14:paraId="164C761E" w14:textId="77777777" w:rsidR="00CA2C65" w:rsidRPr="00BD6B30" w:rsidRDefault="00FA06A2" w:rsidP="00061587">
      <w:pPr>
        <w:rPr>
          <w:rFonts w:asciiTheme="majorHAnsi" w:hAnsiTheme="majorHAnsi" w:cs="Century Gothic"/>
          <w:b/>
        </w:rPr>
      </w:pPr>
      <w:r w:rsidRPr="00BD6B30">
        <w:rPr>
          <w:rFonts w:asciiTheme="majorHAnsi" w:hAnsiTheme="majorHAnsi" w:cs="Century Gothic"/>
          <w:b/>
        </w:rPr>
        <w:t>Education</w:t>
      </w:r>
    </w:p>
    <w:p w14:paraId="1D3D8B34" w14:textId="6FFD2253" w:rsidR="00B929A0" w:rsidRPr="00AB2A67" w:rsidRDefault="00B929A0" w:rsidP="00061587">
      <w:pPr>
        <w:rPr>
          <w:rFonts w:asciiTheme="majorHAnsi" w:hAnsiTheme="majorHAnsi" w:cs="Century Gothic"/>
          <w:b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2015</w:t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="00647C3D" w:rsidRPr="00AB2A67">
        <w:rPr>
          <w:rFonts w:asciiTheme="majorHAnsi" w:hAnsiTheme="majorHAnsi" w:cs="Century Gothic"/>
          <w:sz w:val="21"/>
          <w:szCs w:val="21"/>
        </w:rPr>
        <w:t>University of Tasmania</w:t>
      </w:r>
      <w:r w:rsidR="00AD3E01" w:rsidRPr="00AB2A67">
        <w:rPr>
          <w:rFonts w:asciiTheme="majorHAnsi" w:hAnsiTheme="majorHAnsi" w:cs="Century Gothic"/>
          <w:sz w:val="21"/>
          <w:szCs w:val="21"/>
        </w:rPr>
        <w:t>,</w:t>
      </w:r>
      <w:r w:rsidR="009E4FBE" w:rsidRPr="00AB2A67">
        <w:rPr>
          <w:rFonts w:asciiTheme="majorHAnsi" w:hAnsiTheme="majorHAnsi" w:cs="Century Gothic"/>
          <w:i/>
          <w:sz w:val="21"/>
          <w:szCs w:val="21"/>
        </w:rPr>
        <w:t xml:space="preserve"> Foundations of Technology for Healthy Living</w:t>
      </w:r>
      <w:r w:rsidR="009E4FBE" w:rsidRPr="00AB2A67">
        <w:rPr>
          <w:rFonts w:asciiTheme="majorHAnsi" w:hAnsiTheme="majorHAnsi" w:cs="Century Gothic"/>
          <w:sz w:val="21"/>
          <w:szCs w:val="21"/>
        </w:rPr>
        <w:t xml:space="preserve"> </w:t>
      </w:r>
    </w:p>
    <w:p w14:paraId="0E5C0E94" w14:textId="3493AD0F" w:rsidR="00EE402E" w:rsidRPr="00AB2A67" w:rsidRDefault="00EE402E" w:rsidP="00061587">
      <w:pPr>
        <w:ind w:left="1440" w:hanging="1440"/>
        <w:rPr>
          <w:rFonts w:asciiTheme="majorHAnsi" w:hAnsiTheme="majorHAnsi" w:cs="Century Gothic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2012</w:t>
      </w:r>
      <w:r w:rsidRPr="00AB2A67">
        <w:rPr>
          <w:rFonts w:asciiTheme="majorHAnsi" w:hAnsiTheme="majorHAnsi" w:cs="Century Gothic"/>
          <w:sz w:val="21"/>
          <w:szCs w:val="21"/>
        </w:rPr>
        <w:tab/>
        <w:t>Post graduate Master class,</w:t>
      </w:r>
      <w:r w:rsidR="00B929A0" w:rsidRPr="00AB2A67">
        <w:rPr>
          <w:rFonts w:asciiTheme="majorHAnsi" w:hAnsiTheme="majorHAnsi" w:cs="Century Gothic"/>
          <w:sz w:val="21"/>
          <w:szCs w:val="21"/>
        </w:rPr>
        <w:t xml:space="preserve"> Contemporary Art </w:t>
      </w:r>
      <w:proofErr w:type="spellStart"/>
      <w:r w:rsidR="00B929A0" w:rsidRPr="00AB2A67">
        <w:rPr>
          <w:rFonts w:asciiTheme="majorHAnsi" w:hAnsiTheme="majorHAnsi" w:cs="Century Gothic"/>
          <w:sz w:val="21"/>
          <w:szCs w:val="21"/>
        </w:rPr>
        <w:t>Jewellery</w:t>
      </w:r>
      <w:proofErr w:type="spellEnd"/>
      <w:r w:rsidR="00B929A0" w:rsidRPr="00AB2A67">
        <w:rPr>
          <w:rFonts w:asciiTheme="majorHAnsi" w:hAnsiTheme="majorHAnsi" w:cs="Century Gothic"/>
          <w:sz w:val="21"/>
          <w:szCs w:val="21"/>
        </w:rPr>
        <w:t>-</w:t>
      </w:r>
      <w:r w:rsidRPr="00AB2A67">
        <w:rPr>
          <w:rFonts w:asciiTheme="majorHAnsi" w:hAnsiTheme="majorHAnsi" w:cs="Century Gothic"/>
          <w:sz w:val="21"/>
          <w:szCs w:val="21"/>
        </w:rPr>
        <w:t xml:space="preserve"> Karl Fritch and Lisa Walker, University of Tasmania, School of Fine Art</w:t>
      </w:r>
    </w:p>
    <w:p w14:paraId="7CA807A6" w14:textId="0F0B37AC" w:rsidR="00CA2C65" w:rsidRPr="00AB2A67" w:rsidRDefault="00FA06A2" w:rsidP="00061587">
      <w:pPr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2009-2010</w:t>
      </w:r>
      <w:r w:rsidRPr="00AB2A67">
        <w:rPr>
          <w:rFonts w:asciiTheme="majorHAnsi" w:hAnsiTheme="majorHAnsi" w:cs="Century Gothic"/>
          <w:sz w:val="21"/>
          <w:szCs w:val="21"/>
        </w:rPr>
        <w:tab/>
        <w:t xml:space="preserve">Tasmanian Polytechnic. </w:t>
      </w:r>
      <w:r w:rsidR="00801829" w:rsidRPr="00AB2A67">
        <w:rPr>
          <w:rFonts w:asciiTheme="majorHAnsi" w:hAnsiTheme="majorHAnsi" w:cs="Century Gothic"/>
          <w:sz w:val="21"/>
          <w:szCs w:val="21"/>
        </w:rPr>
        <w:t xml:space="preserve">Diploma of Art, Craft &amp; Design in </w:t>
      </w:r>
      <w:proofErr w:type="spellStart"/>
      <w:r w:rsidR="00801829" w:rsidRPr="00AB2A67">
        <w:rPr>
          <w:rFonts w:asciiTheme="majorHAnsi" w:hAnsiTheme="majorHAnsi" w:cs="Century Gothic"/>
          <w:sz w:val="21"/>
          <w:szCs w:val="21"/>
        </w:rPr>
        <w:t>j</w:t>
      </w:r>
      <w:r w:rsidRPr="00AB2A67">
        <w:rPr>
          <w:rFonts w:asciiTheme="majorHAnsi" w:hAnsiTheme="majorHAnsi" w:cs="Century Gothic"/>
          <w:sz w:val="21"/>
          <w:szCs w:val="21"/>
        </w:rPr>
        <w:t>ewellery</w:t>
      </w:r>
      <w:proofErr w:type="spellEnd"/>
      <w:r w:rsidRPr="00AB2A67">
        <w:rPr>
          <w:rFonts w:asciiTheme="majorHAnsi" w:hAnsiTheme="majorHAnsi" w:cs="Century Gothic"/>
          <w:sz w:val="21"/>
          <w:szCs w:val="21"/>
        </w:rPr>
        <w:t xml:space="preserve"> design</w:t>
      </w:r>
    </w:p>
    <w:p w14:paraId="553A5ADF" w14:textId="77777777" w:rsidR="00CA2C65" w:rsidRPr="00AB2A67" w:rsidRDefault="00FA06A2" w:rsidP="00061587">
      <w:pPr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2000-2002</w:t>
      </w:r>
      <w:r w:rsidRPr="00AB2A67">
        <w:rPr>
          <w:rFonts w:asciiTheme="majorHAnsi" w:hAnsiTheme="majorHAnsi" w:cs="Century Gothic"/>
          <w:sz w:val="21"/>
          <w:szCs w:val="21"/>
        </w:rPr>
        <w:tab/>
        <w:t xml:space="preserve">University of Tasmania, School of </w:t>
      </w:r>
      <w:r w:rsidR="005F5D9F" w:rsidRPr="00AB2A67">
        <w:rPr>
          <w:rFonts w:asciiTheme="majorHAnsi" w:hAnsiTheme="majorHAnsi" w:cs="Century Gothic"/>
          <w:sz w:val="21"/>
          <w:szCs w:val="21"/>
        </w:rPr>
        <w:t xml:space="preserve">Fine Art. Bachelor of Fine Art </w:t>
      </w:r>
      <w:r w:rsidRPr="00AB2A67">
        <w:rPr>
          <w:rFonts w:asciiTheme="majorHAnsi" w:hAnsiTheme="majorHAnsi" w:cs="Century Gothic"/>
          <w:sz w:val="21"/>
          <w:szCs w:val="21"/>
        </w:rPr>
        <w:t>degree.</w:t>
      </w:r>
    </w:p>
    <w:p w14:paraId="68C4F6CD" w14:textId="0F1F9D54" w:rsidR="00102115" w:rsidRPr="00D21B6E" w:rsidRDefault="00FA06A2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 </w:t>
      </w:r>
    </w:p>
    <w:p w14:paraId="6A8DC203" w14:textId="0C091E30" w:rsidR="00CA2C65" w:rsidRDefault="00FA06A2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>Solo Exhibitions</w:t>
      </w:r>
    </w:p>
    <w:p w14:paraId="54D7BD20" w14:textId="411566A8" w:rsidR="00AB2A67" w:rsidRPr="00AB2A67" w:rsidRDefault="00AB2A67" w:rsidP="00061587">
      <w:pPr>
        <w:rPr>
          <w:rFonts w:asciiTheme="majorHAnsi" w:hAnsiTheme="majorHAnsi" w:cs="Century Gothic"/>
          <w:b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2021</w:t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b/>
          <w:sz w:val="21"/>
          <w:szCs w:val="21"/>
        </w:rPr>
        <w:tab/>
        <w:t xml:space="preserve">Seeing in the Dark, </w:t>
      </w:r>
      <w:proofErr w:type="spellStart"/>
      <w:r w:rsidRPr="00AB2A67">
        <w:rPr>
          <w:rFonts w:asciiTheme="majorHAnsi" w:hAnsiTheme="majorHAnsi" w:cs="Century Gothic"/>
          <w:b/>
          <w:sz w:val="21"/>
          <w:szCs w:val="21"/>
        </w:rPr>
        <w:t>Handmark</w:t>
      </w:r>
      <w:proofErr w:type="spellEnd"/>
      <w:r w:rsidRPr="00AB2A67">
        <w:rPr>
          <w:rFonts w:asciiTheme="majorHAnsi" w:hAnsiTheme="majorHAnsi" w:cs="Century Gothic"/>
          <w:b/>
          <w:sz w:val="21"/>
          <w:szCs w:val="21"/>
        </w:rPr>
        <w:t xml:space="preserve"> Gallery, Hobart</w:t>
      </w:r>
    </w:p>
    <w:p w14:paraId="79723F8D" w14:textId="5EB8266A" w:rsidR="00C34D9C" w:rsidRPr="00AB2A67" w:rsidRDefault="00C34D9C" w:rsidP="00061587">
      <w:pPr>
        <w:rPr>
          <w:rFonts w:asciiTheme="majorHAnsi" w:hAnsiTheme="majorHAnsi" w:cs="Century Gothic"/>
          <w:b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2020</w:t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i/>
          <w:sz w:val="21"/>
          <w:szCs w:val="21"/>
        </w:rPr>
        <w:t xml:space="preserve">Still Life, </w:t>
      </w:r>
      <w:proofErr w:type="spellStart"/>
      <w:r w:rsidRPr="00AB2A67">
        <w:rPr>
          <w:rFonts w:asciiTheme="majorHAnsi" w:hAnsiTheme="majorHAnsi" w:cs="Century Gothic"/>
          <w:sz w:val="21"/>
          <w:szCs w:val="21"/>
        </w:rPr>
        <w:t>Handmark</w:t>
      </w:r>
      <w:proofErr w:type="spellEnd"/>
      <w:r w:rsidRPr="00AB2A67">
        <w:rPr>
          <w:rFonts w:asciiTheme="majorHAnsi" w:hAnsiTheme="majorHAnsi" w:cs="Century Gothic"/>
          <w:sz w:val="21"/>
          <w:szCs w:val="21"/>
        </w:rPr>
        <w:t xml:space="preserve"> Gallery, Hobart, Tasmania</w:t>
      </w:r>
    </w:p>
    <w:p w14:paraId="1C303F1A" w14:textId="2B84B800" w:rsidR="00E52179" w:rsidRPr="00AB2A67" w:rsidRDefault="00E52179" w:rsidP="00061587">
      <w:pPr>
        <w:rPr>
          <w:rFonts w:asciiTheme="majorHAnsi" w:hAnsiTheme="majorHAnsi" w:cs="Century Gothic"/>
          <w:b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2019</w:t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i/>
          <w:sz w:val="21"/>
          <w:szCs w:val="21"/>
        </w:rPr>
        <w:t xml:space="preserve">Explorations in Concrete, </w:t>
      </w:r>
      <w:proofErr w:type="spellStart"/>
      <w:r w:rsidRPr="00AB2A67">
        <w:rPr>
          <w:rFonts w:asciiTheme="majorHAnsi" w:hAnsiTheme="majorHAnsi" w:cs="Century Gothic"/>
          <w:sz w:val="21"/>
          <w:szCs w:val="21"/>
        </w:rPr>
        <w:t>Moonah</w:t>
      </w:r>
      <w:proofErr w:type="spellEnd"/>
      <w:r w:rsidRPr="00AB2A67">
        <w:rPr>
          <w:rFonts w:asciiTheme="majorHAnsi" w:hAnsiTheme="majorHAnsi" w:cs="Century Gothic"/>
          <w:sz w:val="21"/>
          <w:szCs w:val="21"/>
        </w:rPr>
        <w:t xml:space="preserve"> Arts Centre, Tasmania</w:t>
      </w:r>
    </w:p>
    <w:p w14:paraId="09A05AAB" w14:textId="099E094E" w:rsidR="00CC061C" w:rsidRPr="00AB2A67" w:rsidRDefault="00CC061C" w:rsidP="00CC061C">
      <w:pPr>
        <w:ind w:left="1440" w:hanging="1440"/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</w:t>
      </w:r>
      <w:r w:rsidR="009E4FBE" w:rsidRPr="00AB2A67">
        <w:rPr>
          <w:rFonts w:asciiTheme="majorHAnsi" w:hAnsiTheme="majorHAnsi" w:cs="Century Gothic"/>
          <w:b/>
          <w:sz w:val="21"/>
          <w:szCs w:val="21"/>
        </w:rPr>
        <w:t>6</w:t>
      </w:r>
      <w:r w:rsidRPr="00AB2A67">
        <w:rPr>
          <w:rFonts w:asciiTheme="majorHAnsi" w:hAnsiTheme="majorHAnsi" w:cs="Century Gothic"/>
          <w:sz w:val="21"/>
          <w:szCs w:val="21"/>
        </w:rPr>
        <w:tab/>
      </w:r>
      <w:r w:rsidRPr="00AB2A67">
        <w:rPr>
          <w:rFonts w:asciiTheme="majorHAnsi" w:hAnsiTheme="majorHAnsi" w:cs="Century Gothic"/>
          <w:i/>
          <w:sz w:val="21"/>
          <w:szCs w:val="21"/>
        </w:rPr>
        <w:t>Exhibition of new work</w:t>
      </w:r>
      <w:r w:rsidR="00473C15" w:rsidRPr="00AB2A67">
        <w:rPr>
          <w:rFonts w:asciiTheme="majorHAnsi" w:hAnsiTheme="majorHAnsi" w:cs="Century Gothic"/>
          <w:i/>
          <w:sz w:val="21"/>
          <w:szCs w:val="21"/>
        </w:rPr>
        <w:t>; Emma Bugg</w:t>
      </w:r>
      <w:r w:rsidRPr="00AB2A67">
        <w:rPr>
          <w:rFonts w:asciiTheme="majorHAnsi" w:hAnsiTheme="majorHAnsi" w:cs="Century Gothic"/>
          <w:i/>
          <w:sz w:val="21"/>
          <w:szCs w:val="21"/>
        </w:rPr>
        <w:t xml:space="preserve">. </w:t>
      </w:r>
      <w:proofErr w:type="spellStart"/>
      <w:r w:rsidRPr="00AB2A67">
        <w:rPr>
          <w:rFonts w:asciiTheme="majorHAnsi" w:hAnsiTheme="majorHAnsi" w:cs="Century Gothic"/>
          <w:sz w:val="21"/>
          <w:szCs w:val="21"/>
        </w:rPr>
        <w:t>Handmark</w:t>
      </w:r>
      <w:proofErr w:type="spellEnd"/>
      <w:r w:rsidRPr="00AB2A67">
        <w:rPr>
          <w:rFonts w:asciiTheme="majorHAnsi" w:hAnsiTheme="majorHAnsi" w:cs="Century Gothic"/>
          <w:sz w:val="21"/>
          <w:szCs w:val="21"/>
        </w:rPr>
        <w:t xml:space="preserve"> gallery, Hobart, Tasmania</w:t>
      </w:r>
    </w:p>
    <w:p w14:paraId="5B58EE1E" w14:textId="77777777" w:rsidR="003E493C" w:rsidRPr="00AB2A67" w:rsidRDefault="003E493C" w:rsidP="00061587">
      <w:pPr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2014</w:t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b/>
          <w:sz w:val="21"/>
          <w:szCs w:val="21"/>
        </w:rPr>
        <w:tab/>
      </w:r>
      <w:r w:rsidRPr="00AB2A67">
        <w:rPr>
          <w:rFonts w:asciiTheme="majorHAnsi" w:hAnsiTheme="majorHAnsi" w:cs="Century Gothic"/>
          <w:i/>
          <w:sz w:val="21"/>
          <w:szCs w:val="21"/>
        </w:rPr>
        <w:t>Let’s get Metaphysical</w:t>
      </w:r>
      <w:r w:rsidRPr="00AB2A67">
        <w:rPr>
          <w:rFonts w:asciiTheme="majorHAnsi" w:hAnsiTheme="majorHAnsi" w:cs="Century Gothic"/>
          <w:sz w:val="21"/>
          <w:szCs w:val="21"/>
        </w:rPr>
        <w:t xml:space="preserve">, </w:t>
      </w:r>
      <w:proofErr w:type="spellStart"/>
      <w:r w:rsidRPr="00AB2A67">
        <w:rPr>
          <w:rFonts w:asciiTheme="majorHAnsi" w:hAnsiTheme="majorHAnsi" w:cs="Century Gothic"/>
          <w:sz w:val="21"/>
          <w:szCs w:val="21"/>
        </w:rPr>
        <w:t>Handmark</w:t>
      </w:r>
      <w:proofErr w:type="spellEnd"/>
      <w:r w:rsidRPr="00AB2A67">
        <w:rPr>
          <w:rFonts w:asciiTheme="majorHAnsi" w:hAnsiTheme="majorHAnsi" w:cs="Century Gothic"/>
          <w:sz w:val="21"/>
          <w:szCs w:val="21"/>
        </w:rPr>
        <w:t xml:space="preserve"> gallery, Hobart Tasmania</w:t>
      </w:r>
    </w:p>
    <w:p w14:paraId="7DB3D1F5" w14:textId="77777777" w:rsidR="00CA2C65" w:rsidRPr="00AB2A67" w:rsidRDefault="00FA06A2" w:rsidP="00061587">
      <w:pPr>
        <w:ind w:left="1440" w:hanging="1440"/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2012</w:t>
      </w:r>
      <w:r w:rsidR="00A1220D" w:rsidRPr="00AB2A67">
        <w:rPr>
          <w:rFonts w:asciiTheme="majorHAnsi" w:hAnsiTheme="majorHAnsi" w:cs="Century Gothic"/>
          <w:i/>
          <w:sz w:val="21"/>
          <w:szCs w:val="21"/>
        </w:rPr>
        <w:tab/>
      </w:r>
      <w:r w:rsidRPr="00AB2A67">
        <w:rPr>
          <w:rFonts w:asciiTheme="majorHAnsi" w:hAnsiTheme="majorHAnsi" w:cs="Century Gothic"/>
          <w:i/>
          <w:sz w:val="21"/>
          <w:szCs w:val="21"/>
        </w:rPr>
        <w:t xml:space="preserve">Hear my voice before it is spoken, </w:t>
      </w:r>
      <w:proofErr w:type="spellStart"/>
      <w:r w:rsidR="007C65A2" w:rsidRPr="00AB2A67">
        <w:rPr>
          <w:rFonts w:asciiTheme="majorHAnsi" w:hAnsiTheme="majorHAnsi" w:cs="Century Gothic"/>
          <w:sz w:val="21"/>
          <w:szCs w:val="21"/>
        </w:rPr>
        <w:t>Handmark</w:t>
      </w:r>
      <w:proofErr w:type="spellEnd"/>
      <w:r w:rsidR="007C65A2" w:rsidRPr="00AB2A67">
        <w:rPr>
          <w:rFonts w:asciiTheme="majorHAnsi" w:hAnsiTheme="majorHAnsi" w:cs="Century Gothic"/>
          <w:sz w:val="21"/>
          <w:szCs w:val="21"/>
        </w:rPr>
        <w:t xml:space="preserve"> gallery</w:t>
      </w:r>
      <w:r w:rsidRPr="00AB2A67">
        <w:rPr>
          <w:rFonts w:asciiTheme="majorHAnsi" w:hAnsiTheme="majorHAnsi" w:cs="Century Gothic"/>
          <w:sz w:val="21"/>
          <w:szCs w:val="21"/>
        </w:rPr>
        <w:t>, Hobart, Tasmania</w:t>
      </w:r>
    </w:p>
    <w:p w14:paraId="768A94C5" w14:textId="77777777" w:rsidR="00CA2C65" w:rsidRPr="00AB2A67" w:rsidRDefault="00FA06A2" w:rsidP="00061587">
      <w:pPr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2011</w:t>
      </w:r>
      <w:r w:rsidRPr="00AB2A67">
        <w:rPr>
          <w:rFonts w:asciiTheme="majorHAnsi" w:hAnsiTheme="majorHAnsi" w:cs="Century Gothic"/>
          <w:sz w:val="21"/>
          <w:szCs w:val="21"/>
        </w:rPr>
        <w:tab/>
      </w:r>
      <w:r w:rsidRPr="00AB2A67">
        <w:rPr>
          <w:rFonts w:asciiTheme="majorHAnsi" w:hAnsiTheme="majorHAnsi" w:cs="Century Gothic"/>
          <w:sz w:val="21"/>
          <w:szCs w:val="21"/>
        </w:rPr>
        <w:tab/>
      </w:r>
      <w:r w:rsidRPr="00AB2A67">
        <w:rPr>
          <w:rFonts w:asciiTheme="majorHAnsi" w:hAnsiTheme="majorHAnsi" w:cs="Century Gothic"/>
          <w:i/>
          <w:sz w:val="21"/>
          <w:szCs w:val="21"/>
        </w:rPr>
        <w:t>Unearthed</w:t>
      </w:r>
      <w:r w:rsidRPr="00AB2A67">
        <w:rPr>
          <w:rFonts w:asciiTheme="majorHAnsi" w:hAnsiTheme="majorHAnsi" w:cs="Century Gothic"/>
          <w:sz w:val="21"/>
          <w:szCs w:val="21"/>
        </w:rPr>
        <w:t xml:space="preserve">, 146 </w:t>
      </w:r>
      <w:proofErr w:type="spellStart"/>
      <w:r w:rsidRPr="00AB2A67">
        <w:rPr>
          <w:rFonts w:asciiTheme="majorHAnsi" w:hAnsiTheme="majorHAnsi" w:cs="Century Gothic"/>
          <w:sz w:val="21"/>
          <w:szCs w:val="21"/>
        </w:rPr>
        <w:t>Wallspace</w:t>
      </w:r>
      <w:proofErr w:type="spellEnd"/>
      <w:r w:rsidRPr="00AB2A67">
        <w:rPr>
          <w:rFonts w:asciiTheme="majorHAnsi" w:hAnsiTheme="majorHAnsi" w:cs="Century Gothic"/>
          <w:sz w:val="21"/>
          <w:szCs w:val="21"/>
        </w:rPr>
        <w:t xml:space="preserve">, Arts Tasmania. Collection of new </w:t>
      </w:r>
      <w:proofErr w:type="spellStart"/>
      <w:r w:rsidRPr="00AB2A67">
        <w:rPr>
          <w:rFonts w:asciiTheme="majorHAnsi" w:hAnsiTheme="majorHAnsi" w:cs="Century Gothic"/>
          <w:sz w:val="21"/>
          <w:szCs w:val="21"/>
        </w:rPr>
        <w:t>jewellery</w:t>
      </w:r>
      <w:proofErr w:type="spellEnd"/>
    </w:p>
    <w:p w14:paraId="3D7A31A4" w14:textId="2DE0B96B" w:rsidR="00CA2C65" w:rsidRPr="00AB2A67" w:rsidRDefault="00A1220D" w:rsidP="00061587">
      <w:pPr>
        <w:ind w:left="1440" w:hanging="1440"/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2010</w:t>
      </w:r>
      <w:r w:rsidRPr="00AB2A67">
        <w:rPr>
          <w:rFonts w:asciiTheme="majorHAnsi" w:hAnsiTheme="majorHAnsi" w:cs="Century Gothic"/>
          <w:sz w:val="21"/>
          <w:szCs w:val="21"/>
        </w:rPr>
        <w:tab/>
      </w:r>
      <w:r w:rsidR="00FA06A2" w:rsidRPr="00AB2A67">
        <w:rPr>
          <w:rFonts w:asciiTheme="majorHAnsi" w:hAnsiTheme="majorHAnsi" w:cs="Century Gothic"/>
          <w:i/>
          <w:sz w:val="21"/>
          <w:szCs w:val="21"/>
        </w:rPr>
        <w:t xml:space="preserve">Emerging Artists </w:t>
      </w:r>
      <w:r w:rsidR="00FA06A2" w:rsidRPr="00AB2A67">
        <w:rPr>
          <w:rFonts w:asciiTheme="majorHAnsi" w:hAnsiTheme="majorHAnsi" w:cs="Century Gothic"/>
          <w:sz w:val="21"/>
          <w:szCs w:val="21"/>
        </w:rPr>
        <w:t>show</w:t>
      </w:r>
      <w:r w:rsidR="00FA06A2" w:rsidRPr="00AB2A67">
        <w:rPr>
          <w:rFonts w:asciiTheme="majorHAnsi" w:hAnsiTheme="majorHAnsi" w:cs="Century Gothic"/>
          <w:i/>
          <w:sz w:val="21"/>
          <w:szCs w:val="21"/>
        </w:rPr>
        <w:t xml:space="preserve">; Emma Bugg &amp; Blair Waterfield. </w:t>
      </w:r>
      <w:proofErr w:type="spellStart"/>
      <w:r w:rsidR="00102115" w:rsidRPr="00AB2A67">
        <w:rPr>
          <w:rFonts w:asciiTheme="majorHAnsi" w:hAnsiTheme="majorHAnsi" w:cs="Century Gothic"/>
          <w:sz w:val="21"/>
          <w:szCs w:val="21"/>
        </w:rPr>
        <w:t>Handmark</w:t>
      </w:r>
      <w:proofErr w:type="spellEnd"/>
      <w:r w:rsidR="00102115" w:rsidRPr="00AB2A67">
        <w:rPr>
          <w:rFonts w:asciiTheme="majorHAnsi" w:hAnsiTheme="majorHAnsi" w:cs="Century Gothic"/>
          <w:sz w:val="21"/>
          <w:szCs w:val="21"/>
        </w:rPr>
        <w:t xml:space="preserve"> gallery</w:t>
      </w:r>
      <w:r w:rsidR="00FA06A2" w:rsidRPr="00AB2A67">
        <w:rPr>
          <w:rFonts w:asciiTheme="majorHAnsi" w:hAnsiTheme="majorHAnsi" w:cs="Century Gothic"/>
          <w:sz w:val="21"/>
          <w:szCs w:val="21"/>
        </w:rPr>
        <w:t>, Hobart, Tasmania</w:t>
      </w:r>
    </w:p>
    <w:p w14:paraId="13CF45F6" w14:textId="2FD459D9" w:rsidR="00CA2C65" w:rsidRPr="00AB2A67" w:rsidRDefault="00FA06A2" w:rsidP="00061587">
      <w:pPr>
        <w:rPr>
          <w:rFonts w:asciiTheme="majorHAnsi" w:hAnsiTheme="majorHAnsi"/>
          <w:sz w:val="21"/>
          <w:szCs w:val="21"/>
        </w:rPr>
      </w:pPr>
      <w:r w:rsidRPr="00AB2A67">
        <w:rPr>
          <w:rFonts w:asciiTheme="majorHAnsi" w:hAnsiTheme="majorHAnsi" w:cs="Century Gothic"/>
          <w:b/>
          <w:sz w:val="21"/>
          <w:szCs w:val="21"/>
        </w:rPr>
        <w:t>2008</w:t>
      </w:r>
      <w:r w:rsidR="00A1220D" w:rsidRPr="00AB2A67">
        <w:rPr>
          <w:rFonts w:asciiTheme="majorHAnsi" w:hAnsiTheme="majorHAnsi" w:cs="Century Gothic"/>
          <w:sz w:val="21"/>
          <w:szCs w:val="21"/>
        </w:rPr>
        <w:tab/>
      </w:r>
      <w:r w:rsidR="00A1220D" w:rsidRPr="00AB2A67">
        <w:rPr>
          <w:rFonts w:asciiTheme="majorHAnsi" w:hAnsiTheme="majorHAnsi" w:cs="Century Gothic"/>
          <w:sz w:val="21"/>
          <w:szCs w:val="21"/>
        </w:rPr>
        <w:tab/>
      </w:r>
      <w:r w:rsidRPr="00AB2A67">
        <w:rPr>
          <w:rFonts w:asciiTheme="majorHAnsi" w:hAnsiTheme="majorHAnsi" w:cs="Century Gothic"/>
          <w:i/>
          <w:sz w:val="21"/>
          <w:szCs w:val="21"/>
        </w:rPr>
        <w:t>Love Button</w:t>
      </w:r>
      <w:r w:rsidRPr="00AB2A67">
        <w:rPr>
          <w:rFonts w:asciiTheme="majorHAnsi" w:hAnsiTheme="majorHAnsi" w:cs="Century Gothic"/>
          <w:sz w:val="21"/>
          <w:szCs w:val="21"/>
        </w:rPr>
        <w:t>, Light Box exhibition space, Salamanca Arts Centre</w:t>
      </w:r>
    </w:p>
    <w:p w14:paraId="1FEC5724" w14:textId="632AB2D9" w:rsidR="00AC0B0A" w:rsidRPr="0004063D" w:rsidRDefault="00FA06A2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 </w:t>
      </w:r>
    </w:p>
    <w:p w14:paraId="64DB1D0C" w14:textId="62304621" w:rsidR="00A1220D" w:rsidRDefault="00FA06A2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 xml:space="preserve">Group </w:t>
      </w:r>
      <w:r w:rsidR="006F030A">
        <w:rPr>
          <w:rFonts w:asciiTheme="majorHAnsi" w:hAnsiTheme="majorHAnsi" w:cs="Century Gothic"/>
          <w:b/>
          <w:sz w:val="28"/>
          <w:szCs w:val="28"/>
        </w:rPr>
        <w:t>Exhibi</w:t>
      </w:r>
      <w:r w:rsidRPr="00114EE1">
        <w:rPr>
          <w:rFonts w:asciiTheme="majorHAnsi" w:hAnsiTheme="majorHAnsi" w:cs="Century Gothic"/>
          <w:b/>
          <w:sz w:val="28"/>
          <w:szCs w:val="28"/>
        </w:rPr>
        <w:t>tions</w:t>
      </w:r>
    </w:p>
    <w:p w14:paraId="70FF5506" w14:textId="669D2652" w:rsidR="007172C0" w:rsidRPr="007172C0" w:rsidRDefault="007172C0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7172C0">
        <w:rPr>
          <w:rFonts w:asciiTheme="majorHAnsi" w:hAnsiTheme="majorHAnsi" w:cs="Century Gothic"/>
          <w:b/>
          <w:sz w:val="22"/>
          <w:szCs w:val="22"/>
        </w:rPr>
        <w:t>2020</w:t>
      </w:r>
      <w:r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b/>
          <w:sz w:val="22"/>
          <w:szCs w:val="22"/>
        </w:rPr>
        <w:tab/>
      </w:r>
      <w:r w:rsidRPr="00AB2A67">
        <w:rPr>
          <w:rFonts w:asciiTheme="majorHAnsi" w:hAnsiTheme="majorHAnsi" w:cs="Century Gothic"/>
          <w:bCs/>
          <w:i/>
          <w:iCs/>
          <w:sz w:val="22"/>
          <w:szCs w:val="22"/>
        </w:rPr>
        <w:t>KK’s Ladies Lounge, MONA</w:t>
      </w:r>
    </w:p>
    <w:p w14:paraId="3718791B" w14:textId="77777777" w:rsidR="00C34D9C" w:rsidRDefault="00B367F2" w:rsidP="00C34D9C">
      <w:pPr>
        <w:rPr>
          <w:rFonts w:asciiTheme="majorHAnsi" w:hAnsiTheme="majorHAnsi" w:cs="Century Gothic"/>
          <w:sz w:val="22"/>
          <w:szCs w:val="22"/>
        </w:rPr>
      </w:pPr>
      <w:r w:rsidRPr="00B367F2">
        <w:rPr>
          <w:rFonts w:asciiTheme="majorHAnsi" w:hAnsiTheme="majorHAnsi" w:cs="Century Gothic"/>
          <w:b/>
          <w:sz w:val="22"/>
          <w:szCs w:val="22"/>
        </w:rPr>
        <w:t>2018</w:t>
      </w:r>
      <w:r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b/>
          <w:sz w:val="22"/>
          <w:szCs w:val="22"/>
        </w:rPr>
        <w:tab/>
      </w:r>
      <w:r w:rsidRPr="00B367F2">
        <w:rPr>
          <w:rFonts w:asciiTheme="majorHAnsi" w:hAnsiTheme="majorHAnsi" w:cs="Century Gothic"/>
          <w:i/>
          <w:sz w:val="22"/>
          <w:szCs w:val="22"/>
        </w:rPr>
        <w:t>Triple Parade,</w:t>
      </w:r>
      <w:r w:rsidRPr="00B367F2">
        <w:rPr>
          <w:rFonts w:asciiTheme="majorHAnsi" w:hAnsiTheme="majorHAnsi" w:cs="Century Gothic"/>
          <w:sz w:val="22"/>
          <w:szCs w:val="22"/>
        </w:rPr>
        <w:t xml:space="preserve"> HOW design Centre, Shanghai, China</w:t>
      </w:r>
    </w:p>
    <w:p w14:paraId="1C0E16DF" w14:textId="77777777" w:rsidR="00C34D9C" w:rsidRDefault="004F7981" w:rsidP="00C34D9C">
      <w:pPr>
        <w:rPr>
          <w:rFonts w:ascii="Calibri" w:eastAsia="Times New Roman" w:hAnsi="Calibri"/>
          <w:sz w:val="22"/>
          <w:szCs w:val="22"/>
        </w:rPr>
      </w:pPr>
      <w:r w:rsidRPr="00C34D9C">
        <w:rPr>
          <w:rFonts w:asciiTheme="majorHAnsi" w:hAnsiTheme="majorHAnsi" w:cs="Century Gothic"/>
          <w:b/>
          <w:sz w:val="22"/>
          <w:szCs w:val="22"/>
        </w:rPr>
        <w:t>2017</w:t>
      </w:r>
      <w:r w:rsidRPr="00C34D9C"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sz w:val="22"/>
          <w:szCs w:val="22"/>
        </w:rPr>
        <w:tab/>
      </w:r>
      <w:r w:rsidR="00C34D9C" w:rsidRPr="00C34D9C">
        <w:rPr>
          <w:rFonts w:asciiTheme="majorHAnsi" w:hAnsiTheme="majorHAnsi" w:cs="Century Gothic"/>
          <w:i/>
          <w:sz w:val="22"/>
          <w:szCs w:val="22"/>
        </w:rPr>
        <w:t xml:space="preserve">Toowoomba </w:t>
      </w:r>
      <w:r w:rsidRPr="00C34D9C">
        <w:rPr>
          <w:rFonts w:ascii="Calibri" w:eastAsia="Times New Roman" w:hAnsi="Calibri"/>
          <w:i/>
          <w:sz w:val="22"/>
          <w:szCs w:val="22"/>
        </w:rPr>
        <w:t>Contemporary Wearables '17</w:t>
      </w:r>
      <w:r w:rsidR="00C34D9C">
        <w:rPr>
          <w:rFonts w:ascii="Calibri" w:eastAsia="Times New Roman" w:hAnsi="Calibri"/>
          <w:sz w:val="22"/>
          <w:szCs w:val="22"/>
        </w:rPr>
        <w:t>-</w:t>
      </w:r>
      <w:r w:rsidRPr="004F7981">
        <w:rPr>
          <w:rFonts w:ascii="Calibri" w:eastAsia="Times New Roman" w:hAnsi="Calibri"/>
          <w:sz w:val="22"/>
          <w:szCs w:val="22"/>
        </w:rPr>
        <w:t xml:space="preserve"> Biennial Jewellery Award &amp; Exhibition</w:t>
      </w:r>
    </w:p>
    <w:p w14:paraId="0A39263F" w14:textId="63903536" w:rsidR="00AC1D15" w:rsidRPr="00C34D9C" w:rsidRDefault="00AC1D15" w:rsidP="00C34D9C">
      <w:pPr>
        <w:rPr>
          <w:rFonts w:asciiTheme="majorHAnsi" w:hAnsiTheme="majorHAnsi" w:cs="Century Gothic"/>
          <w:sz w:val="22"/>
          <w:szCs w:val="22"/>
        </w:rPr>
      </w:pPr>
      <w:r w:rsidRPr="00C34D9C">
        <w:rPr>
          <w:rFonts w:asciiTheme="majorHAnsi" w:hAnsiTheme="majorHAnsi" w:cs="Century Gothic"/>
          <w:b/>
          <w:sz w:val="22"/>
          <w:szCs w:val="22"/>
        </w:rPr>
        <w:t>2017</w:t>
      </w:r>
      <w:r w:rsidRPr="00C34D9C">
        <w:rPr>
          <w:rFonts w:asciiTheme="majorHAnsi" w:hAnsiTheme="majorHAnsi" w:cs="Century Gothic"/>
          <w:b/>
          <w:sz w:val="22"/>
          <w:szCs w:val="22"/>
        </w:rPr>
        <w:tab/>
      </w:r>
      <w:r w:rsidRPr="00AC1D15">
        <w:rPr>
          <w:rFonts w:asciiTheme="majorHAnsi" w:hAnsiTheme="majorHAnsi" w:cs="Century Gothic"/>
          <w:sz w:val="22"/>
          <w:szCs w:val="22"/>
        </w:rPr>
        <w:tab/>
      </w:r>
      <w:r w:rsidR="001D6A0C">
        <w:rPr>
          <w:rFonts w:asciiTheme="majorHAnsi" w:hAnsiTheme="majorHAnsi" w:cs="Century Gothic"/>
          <w:i/>
          <w:sz w:val="22"/>
          <w:szCs w:val="22"/>
        </w:rPr>
        <w:t>In-</w:t>
      </w:r>
      <w:r w:rsidRPr="00AC1D15">
        <w:rPr>
          <w:rFonts w:asciiTheme="majorHAnsi" w:hAnsiTheme="majorHAnsi" w:cs="Century Gothic"/>
          <w:i/>
          <w:sz w:val="22"/>
          <w:szCs w:val="22"/>
        </w:rPr>
        <w:t>house</w:t>
      </w:r>
      <w:r w:rsidRPr="00AC1D15">
        <w:rPr>
          <w:rFonts w:asciiTheme="majorHAnsi" w:hAnsiTheme="majorHAnsi" w:cs="Century Gothic"/>
          <w:sz w:val="22"/>
          <w:szCs w:val="22"/>
        </w:rPr>
        <w:t>, Moonah Arts Centre, Tasmania</w:t>
      </w:r>
    </w:p>
    <w:p w14:paraId="11EAC613" w14:textId="33BD86F4" w:rsidR="007C0811" w:rsidRPr="007C0811" w:rsidRDefault="007C0811" w:rsidP="00061587">
      <w:pPr>
        <w:rPr>
          <w:rFonts w:asciiTheme="majorHAnsi" w:hAnsiTheme="majorHAnsi" w:cs="Century Gothic"/>
          <w:i/>
          <w:sz w:val="22"/>
          <w:szCs w:val="22"/>
        </w:rPr>
      </w:pPr>
      <w:r w:rsidRPr="007C0811">
        <w:rPr>
          <w:rFonts w:asciiTheme="majorHAnsi" w:hAnsiTheme="majorHAnsi" w:cs="Century Gothic"/>
          <w:b/>
          <w:sz w:val="22"/>
          <w:szCs w:val="22"/>
        </w:rPr>
        <w:t>2017</w:t>
      </w:r>
      <w:r w:rsidRPr="007C0811">
        <w:rPr>
          <w:rFonts w:asciiTheme="majorHAnsi" w:hAnsiTheme="majorHAnsi" w:cs="Century Gothic"/>
          <w:b/>
          <w:sz w:val="22"/>
          <w:szCs w:val="22"/>
        </w:rPr>
        <w:tab/>
      </w:r>
      <w:r w:rsidRPr="007C0811">
        <w:rPr>
          <w:rFonts w:asciiTheme="majorHAnsi" w:hAnsiTheme="majorHAnsi" w:cs="Century Gothic"/>
          <w:b/>
          <w:sz w:val="22"/>
          <w:szCs w:val="22"/>
        </w:rPr>
        <w:tab/>
      </w:r>
      <w:r w:rsidR="00B06228" w:rsidRPr="00B06228">
        <w:rPr>
          <w:rFonts w:asciiTheme="majorHAnsi" w:hAnsiTheme="majorHAnsi" w:cs="Century Gothic"/>
          <w:i/>
          <w:sz w:val="22"/>
          <w:szCs w:val="22"/>
        </w:rPr>
        <w:t>Material:</w:t>
      </w:r>
      <w:r w:rsidR="00B06228">
        <w:rPr>
          <w:rFonts w:asciiTheme="majorHAnsi" w:hAnsiTheme="majorHAnsi" w:cs="Century Gothic"/>
          <w:b/>
          <w:sz w:val="22"/>
          <w:szCs w:val="22"/>
        </w:rPr>
        <w:t xml:space="preserve"> </w:t>
      </w:r>
      <w:r w:rsidRPr="007C0811">
        <w:rPr>
          <w:rFonts w:asciiTheme="majorHAnsi" w:hAnsiTheme="majorHAnsi" w:cs="Century Gothic"/>
          <w:i/>
          <w:sz w:val="22"/>
          <w:szCs w:val="22"/>
        </w:rPr>
        <w:t>Concrete</w:t>
      </w:r>
      <w:r w:rsidRPr="007C0811">
        <w:rPr>
          <w:rFonts w:asciiTheme="majorHAnsi" w:hAnsiTheme="majorHAnsi" w:cs="Century Gothic"/>
          <w:sz w:val="22"/>
          <w:szCs w:val="22"/>
        </w:rPr>
        <w:t>, Artisan Gallery, QLD</w:t>
      </w:r>
    </w:p>
    <w:p w14:paraId="61DC2718" w14:textId="400AB3F0" w:rsidR="006F030A" w:rsidRPr="006F030A" w:rsidRDefault="006F030A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6F030A">
        <w:rPr>
          <w:rFonts w:asciiTheme="majorHAnsi" w:hAnsiTheme="majorHAnsi" w:cs="Century Gothic"/>
          <w:b/>
          <w:sz w:val="22"/>
          <w:szCs w:val="22"/>
        </w:rPr>
        <w:lastRenderedPageBreak/>
        <w:t>2016</w:t>
      </w:r>
      <w:r w:rsidRPr="006F030A"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b/>
          <w:sz w:val="22"/>
          <w:szCs w:val="22"/>
        </w:rPr>
        <w:tab/>
      </w:r>
      <w:r w:rsidR="00C34D9C" w:rsidRPr="00C34D9C">
        <w:rPr>
          <w:rFonts w:asciiTheme="majorHAnsi" w:hAnsiTheme="majorHAnsi" w:cs="Century Gothic"/>
          <w:i/>
          <w:sz w:val="22"/>
          <w:szCs w:val="22"/>
        </w:rPr>
        <w:t xml:space="preserve">The </w:t>
      </w:r>
      <w:r w:rsidRPr="007E4702">
        <w:rPr>
          <w:rFonts w:asciiTheme="majorHAnsi" w:hAnsiTheme="majorHAnsi" w:cs="Century Gothic"/>
          <w:i/>
          <w:sz w:val="22"/>
          <w:szCs w:val="22"/>
        </w:rPr>
        <w:t xml:space="preserve">Contemporary </w:t>
      </w:r>
      <w:proofErr w:type="spellStart"/>
      <w:r w:rsidRPr="007E4702">
        <w:rPr>
          <w:rFonts w:asciiTheme="majorHAnsi" w:hAnsiTheme="majorHAnsi" w:cs="Century Gothic"/>
          <w:i/>
          <w:sz w:val="22"/>
          <w:szCs w:val="22"/>
        </w:rPr>
        <w:t>Jewellery</w:t>
      </w:r>
      <w:proofErr w:type="spellEnd"/>
      <w:r w:rsidRPr="007E4702">
        <w:rPr>
          <w:rFonts w:asciiTheme="majorHAnsi" w:hAnsiTheme="majorHAnsi" w:cs="Century Gothic"/>
          <w:i/>
          <w:sz w:val="22"/>
          <w:szCs w:val="22"/>
        </w:rPr>
        <w:t xml:space="preserve"> Exchange</w:t>
      </w:r>
      <w:r w:rsidRPr="007E4702">
        <w:rPr>
          <w:rFonts w:asciiTheme="majorHAnsi" w:hAnsiTheme="majorHAnsi" w:cs="Century Gothic"/>
          <w:sz w:val="22"/>
          <w:szCs w:val="22"/>
        </w:rPr>
        <w:t xml:space="preserve"> International </w:t>
      </w:r>
      <w:r w:rsidR="007E4702" w:rsidRPr="007E4702">
        <w:rPr>
          <w:rFonts w:asciiTheme="majorHAnsi" w:hAnsiTheme="majorHAnsi" w:cs="Century Gothic"/>
          <w:sz w:val="22"/>
          <w:szCs w:val="22"/>
        </w:rPr>
        <w:t>online exhibition</w:t>
      </w:r>
      <w:r w:rsidRPr="006F030A">
        <w:rPr>
          <w:rFonts w:asciiTheme="majorHAnsi" w:hAnsiTheme="majorHAnsi" w:cs="Century Gothic"/>
          <w:b/>
          <w:sz w:val="22"/>
          <w:szCs w:val="22"/>
        </w:rPr>
        <w:tab/>
      </w:r>
    </w:p>
    <w:p w14:paraId="54190EBC" w14:textId="4B6E4B10" w:rsidR="00D40CEF" w:rsidRDefault="00502DA2" w:rsidP="00061587">
      <w:pPr>
        <w:rPr>
          <w:rFonts w:asciiTheme="majorHAnsi" w:hAnsiTheme="majorHAnsi" w:cs="Century Gothic"/>
          <w:sz w:val="22"/>
          <w:szCs w:val="22"/>
        </w:rPr>
      </w:pPr>
      <w:r w:rsidRPr="00502DA2">
        <w:rPr>
          <w:rFonts w:asciiTheme="majorHAnsi" w:hAnsiTheme="majorHAnsi" w:cs="Century Gothic"/>
          <w:b/>
          <w:sz w:val="22"/>
          <w:szCs w:val="22"/>
        </w:rPr>
        <w:t>2015</w:t>
      </w:r>
      <w:r w:rsidR="006F030A">
        <w:rPr>
          <w:rFonts w:asciiTheme="majorHAnsi" w:hAnsiTheme="majorHAnsi" w:cs="Century Gothic"/>
          <w:b/>
          <w:sz w:val="22"/>
          <w:szCs w:val="22"/>
        </w:rPr>
        <w:t>/16</w:t>
      </w:r>
      <w:r>
        <w:rPr>
          <w:rFonts w:asciiTheme="majorHAnsi" w:hAnsiTheme="majorHAnsi" w:cs="Century Gothic"/>
          <w:b/>
          <w:sz w:val="22"/>
          <w:szCs w:val="22"/>
        </w:rPr>
        <w:tab/>
      </w:r>
      <w:r w:rsidRPr="00102115">
        <w:rPr>
          <w:rFonts w:asciiTheme="majorHAnsi" w:hAnsiTheme="majorHAnsi" w:cs="Century Gothic"/>
          <w:i/>
          <w:sz w:val="22"/>
          <w:szCs w:val="22"/>
        </w:rPr>
        <w:t>Sweet Tribology,</w:t>
      </w:r>
      <w:r w:rsidRPr="00502DA2">
        <w:rPr>
          <w:rFonts w:asciiTheme="majorHAnsi" w:hAnsiTheme="majorHAnsi" w:cs="Century Gothic"/>
          <w:sz w:val="22"/>
          <w:szCs w:val="22"/>
        </w:rPr>
        <w:t xml:space="preserve"> Area </w:t>
      </w:r>
      <w:proofErr w:type="spellStart"/>
      <w:r w:rsidRPr="00502DA2">
        <w:rPr>
          <w:rFonts w:asciiTheme="majorHAnsi" w:hAnsiTheme="majorHAnsi" w:cs="Century Gothic"/>
          <w:sz w:val="22"/>
          <w:szCs w:val="22"/>
        </w:rPr>
        <w:t>Recreativa</w:t>
      </w:r>
      <w:proofErr w:type="spellEnd"/>
      <w:r w:rsidRPr="00502DA2">
        <w:rPr>
          <w:rFonts w:asciiTheme="majorHAnsi" w:hAnsiTheme="majorHAnsi" w:cs="Century Gothic"/>
          <w:sz w:val="22"/>
          <w:szCs w:val="22"/>
        </w:rPr>
        <w:t xml:space="preserve"> Monte Deva, El Pinar, France</w:t>
      </w:r>
    </w:p>
    <w:p w14:paraId="06301655" w14:textId="0006FF01" w:rsidR="000940EA" w:rsidRPr="000519BC" w:rsidRDefault="000940EA" w:rsidP="00061587">
      <w:pPr>
        <w:rPr>
          <w:rFonts w:asciiTheme="majorHAnsi" w:hAnsiTheme="majorHAnsi" w:cs="Century Gothic"/>
          <w:sz w:val="22"/>
          <w:szCs w:val="22"/>
        </w:rPr>
      </w:pPr>
      <w:r w:rsidRPr="000940EA">
        <w:rPr>
          <w:rFonts w:asciiTheme="majorHAnsi" w:hAnsiTheme="majorHAnsi" w:cs="Century Gothic"/>
          <w:b/>
          <w:sz w:val="22"/>
          <w:szCs w:val="22"/>
        </w:rPr>
        <w:t>2015</w:t>
      </w:r>
      <w:r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b/>
          <w:sz w:val="22"/>
          <w:szCs w:val="22"/>
        </w:rPr>
        <w:tab/>
      </w:r>
      <w:proofErr w:type="spellStart"/>
      <w:r w:rsidR="000519BC" w:rsidRPr="000519BC">
        <w:rPr>
          <w:rFonts w:asciiTheme="majorHAnsi" w:hAnsiTheme="majorHAnsi" w:cs="Century Gothic"/>
          <w:i/>
          <w:sz w:val="22"/>
          <w:szCs w:val="22"/>
        </w:rPr>
        <w:t>Earthcode</w:t>
      </w:r>
      <w:proofErr w:type="spellEnd"/>
      <w:r w:rsidR="000519BC">
        <w:rPr>
          <w:rFonts w:asciiTheme="majorHAnsi" w:hAnsiTheme="majorHAnsi" w:cs="Century Gothic"/>
          <w:b/>
          <w:sz w:val="22"/>
          <w:szCs w:val="22"/>
        </w:rPr>
        <w:t xml:space="preserve">, </w:t>
      </w:r>
      <w:proofErr w:type="spellStart"/>
      <w:r w:rsidR="00B367F2">
        <w:rPr>
          <w:rFonts w:asciiTheme="majorHAnsi" w:hAnsiTheme="majorHAnsi" w:cs="Century Gothic"/>
          <w:sz w:val="22"/>
          <w:szCs w:val="22"/>
        </w:rPr>
        <w:t>Plimsol</w:t>
      </w:r>
      <w:r w:rsidR="00473C15">
        <w:rPr>
          <w:rFonts w:asciiTheme="majorHAnsi" w:hAnsiTheme="majorHAnsi" w:cs="Century Gothic"/>
          <w:sz w:val="22"/>
          <w:szCs w:val="22"/>
        </w:rPr>
        <w:t>l</w:t>
      </w:r>
      <w:proofErr w:type="spellEnd"/>
      <w:r w:rsidR="007E4702">
        <w:rPr>
          <w:rFonts w:asciiTheme="majorHAnsi" w:hAnsiTheme="majorHAnsi" w:cs="Century Gothic"/>
          <w:sz w:val="22"/>
          <w:szCs w:val="22"/>
        </w:rPr>
        <w:t xml:space="preserve"> Gallery,</w:t>
      </w:r>
      <w:r w:rsidR="000519BC">
        <w:rPr>
          <w:rFonts w:asciiTheme="majorHAnsi" w:hAnsiTheme="majorHAnsi" w:cs="Century Gothic"/>
          <w:sz w:val="22"/>
          <w:szCs w:val="22"/>
        </w:rPr>
        <w:t xml:space="preserve"> University of Tasmanian School of Fine Art</w:t>
      </w:r>
    </w:p>
    <w:p w14:paraId="185EA395" w14:textId="7D80B8C0" w:rsidR="00157328" w:rsidRPr="00502DA2" w:rsidRDefault="00157328" w:rsidP="00061587">
      <w:pPr>
        <w:rPr>
          <w:rFonts w:asciiTheme="majorHAnsi" w:hAnsiTheme="majorHAnsi" w:cs="Century Gothic"/>
          <w:sz w:val="22"/>
          <w:szCs w:val="22"/>
        </w:rPr>
      </w:pPr>
      <w:r w:rsidRPr="000940EA">
        <w:rPr>
          <w:rFonts w:asciiTheme="majorHAnsi" w:hAnsiTheme="majorHAnsi" w:cs="Century Gothic"/>
          <w:b/>
          <w:sz w:val="22"/>
          <w:szCs w:val="22"/>
        </w:rPr>
        <w:t>2015</w:t>
      </w:r>
      <w:r w:rsidRPr="000940EA"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sz w:val="22"/>
          <w:szCs w:val="22"/>
        </w:rPr>
        <w:tab/>
      </w:r>
      <w:r w:rsidRPr="00102115">
        <w:rPr>
          <w:rFonts w:asciiTheme="majorHAnsi" w:hAnsiTheme="majorHAnsi" w:cs="Century Gothic"/>
          <w:i/>
          <w:sz w:val="22"/>
          <w:szCs w:val="22"/>
        </w:rPr>
        <w:t>Connected</w:t>
      </w:r>
      <w:r>
        <w:rPr>
          <w:rFonts w:asciiTheme="majorHAnsi" w:hAnsiTheme="majorHAnsi" w:cs="Century Gothic"/>
          <w:sz w:val="22"/>
          <w:szCs w:val="22"/>
        </w:rPr>
        <w:t>, 146 Art Space, Arts Tasmania</w:t>
      </w:r>
    </w:p>
    <w:p w14:paraId="44F636EB" w14:textId="77777777" w:rsidR="00E41AD0" w:rsidRPr="00114EE1" w:rsidRDefault="00E41AD0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2015</w:t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i/>
          <w:sz w:val="22"/>
          <w:szCs w:val="22"/>
        </w:rPr>
        <w:t>Earworms</w:t>
      </w:r>
      <w:r w:rsidRPr="00114EE1">
        <w:rPr>
          <w:rFonts w:asciiTheme="majorHAnsi" w:hAnsiTheme="majorHAnsi" w:cs="Century Gothic"/>
          <w:sz w:val="22"/>
          <w:szCs w:val="22"/>
        </w:rPr>
        <w:t>, GAFFA gallery, Sydney NSW</w:t>
      </w:r>
    </w:p>
    <w:p w14:paraId="34A59BE1" w14:textId="77777777" w:rsidR="009C6FB1" w:rsidRPr="00114EE1" w:rsidRDefault="009C6FB1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 xml:space="preserve">Fabricate </w:t>
      </w:r>
      <w:r w:rsidRPr="00114EE1">
        <w:rPr>
          <w:rFonts w:asciiTheme="majorHAnsi" w:hAnsiTheme="majorHAnsi" w:cs="Century Gothic"/>
          <w:sz w:val="22"/>
        </w:rPr>
        <w:t>Contemporar</w:t>
      </w:r>
      <w:r w:rsidRPr="00114EE1">
        <w:rPr>
          <w:rFonts w:asciiTheme="majorHAnsi" w:hAnsiTheme="majorHAnsi" w:cs="Century Gothic"/>
          <w:i/>
          <w:sz w:val="22"/>
        </w:rPr>
        <w:t>y</w:t>
      </w:r>
      <w:r w:rsidRPr="00114EE1">
        <w:rPr>
          <w:rFonts w:asciiTheme="majorHAnsi" w:hAnsiTheme="majorHAnsi" w:cs="Century Gothic"/>
          <w:sz w:val="22"/>
        </w:rPr>
        <w:t xml:space="preserve"> </w:t>
      </w:r>
      <w:proofErr w:type="spellStart"/>
      <w:r w:rsidRPr="00114EE1">
        <w:rPr>
          <w:rFonts w:asciiTheme="majorHAnsi" w:hAnsiTheme="majorHAnsi" w:cs="Century Gothic"/>
          <w:sz w:val="22"/>
        </w:rPr>
        <w:t>jewellery</w:t>
      </w:r>
      <w:proofErr w:type="spellEnd"/>
      <w:r w:rsidRPr="00114EE1">
        <w:rPr>
          <w:rFonts w:asciiTheme="majorHAnsi" w:hAnsiTheme="majorHAnsi" w:cs="Century Gothic"/>
          <w:sz w:val="22"/>
        </w:rPr>
        <w:t xml:space="preserve"> exhibition, Design Centre, Launceston, Tasmania</w:t>
      </w:r>
    </w:p>
    <w:p w14:paraId="5059DDA8" w14:textId="77777777" w:rsidR="005F5D9F" w:rsidRPr="00114EE1" w:rsidRDefault="005F5D9F" w:rsidP="00061587">
      <w:pPr>
        <w:rPr>
          <w:rFonts w:asciiTheme="majorHAnsi" w:hAnsiTheme="majorHAnsi" w:cs="Century Gothic"/>
          <w:b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="00942E38" w:rsidRPr="00114EE1">
        <w:rPr>
          <w:rFonts w:asciiTheme="majorHAnsi" w:hAnsiTheme="majorHAnsi" w:cs="Century Gothic"/>
          <w:i/>
          <w:sz w:val="22"/>
        </w:rPr>
        <w:t>Art Takes Miami</w:t>
      </w:r>
      <w:r w:rsidR="00942E38" w:rsidRPr="00114EE1">
        <w:rPr>
          <w:rFonts w:asciiTheme="majorHAnsi" w:hAnsiTheme="majorHAnsi" w:cs="Century Gothic"/>
          <w:sz w:val="22"/>
        </w:rPr>
        <w:t>, Miami Art Fair, Miami Beach, USA.</w:t>
      </w:r>
    </w:p>
    <w:p w14:paraId="2299447C" w14:textId="018038E7" w:rsidR="005F5D9F" w:rsidRPr="00114EE1" w:rsidRDefault="005F5D9F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>Toowoomba Contemporary Wearables</w:t>
      </w:r>
      <w:r w:rsidR="00D66E47">
        <w:rPr>
          <w:rFonts w:asciiTheme="majorHAnsi" w:hAnsiTheme="majorHAnsi" w:cs="Century Gothic"/>
          <w:sz w:val="22"/>
        </w:rPr>
        <w:t>,</w:t>
      </w:r>
      <w:r w:rsidRPr="00114EE1">
        <w:rPr>
          <w:rFonts w:asciiTheme="majorHAnsi" w:hAnsiTheme="majorHAnsi" w:cs="Century Gothic"/>
          <w:sz w:val="22"/>
        </w:rPr>
        <w:t xml:space="preserve"> Toowoomba QLD (Nationally Touring Exhibition)</w:t>
      </w:r>
    </w:p>
    <w:p w14:paraId="6CE50357" w14:textId="77777777" w:rsidR="005F5D9F" w:rsidRPr="00114EE1" w:rsidRDefault="005F5D9F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>Pushing the Boundaries</w:t>
      </w:r>
      <w:r w:rsidRPr="00114EE1">
        <w:rPr>
          <w:rFonts w:asciiTheme="majorHAnsi" w:hAnsiTheme="majorHAnsi" w:cs="Century Gothic"/>
          <w:sz w:val="22"/>
        </w:rPr>
        <w:t>, School house gallery, Rosny Tasmania</w:t>
      </w:r>
    </w:p>
    <w:p w14:paraId="28BE0696" w14:textId="77777777" w:rsidR="003F651E" w:rsidRPr="00114EE1" w:rsidRDefault="003F651E" w:rsidP="00061587">
      <w:pPr>
        <w:rPr>
          <w:rFonts w:asciiTheme="majorHAnsi" w:hAnsiTheme="majorHAnsi" w:cs="Century Gothic"/>
          <w:b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Pr="00132D30">
        <w:rPr>
          <w:rFonts w:asciiTheme="majorHAnsi" w:hAnsiTheme="majorHAnsi" w:cs="Century Gothic"/>
          <w:i/>
          <w:sz w:val="22"/>
        </w:rPr>
        <w:t xml:space="preserve">Tactical </w:t>
      </w:r>
      <w:proofErr w:type="spellStart"/>
      <w:r w:rsidRPr="00132D30">
        <w:rPr>
          <w:rFonts w:asciiTheme="majorHAnsi" w:hAnsiTheme="majorHAnsi" w:cs="Century Gothic"/>
          <w:i/>
          <w:sz w:val="22"/>
        </w:rPr>
        <w:t>Magick</w:t>
      </w:r>
      <w:proofErr w:type="spellEnd"/>
      <w:r w:rsidRPr="00114EE1">
        <w:rPr>
          <w:rFonts w:asciiTheme="majorHAnsi" w:hAnsiTheme="majorHAnsi" w:cs="Century Gothic"/>
          <w:sz w:val="22"/>
        </w:rPr>
        <w:t xml:space="preserve">, workshop participant and </w:t>
      </w:r>
      <w:r w:rsidR="009C6FB1" w:rsidRPr="00114EE1">
        <w:rPr>
          <w:rFonts w:asciiTheme="majorHAnsi" w:hAnsiTheme="majorHAnsi" w:cs="Century Gothic"/>
          <w:sz w:val="22"/>
        </w:rPr>
        <w:t>exhibitor, CAST gallery, Tasmania</w:t>
      </w:r>
    </w:p>
    <w:p w14:paraId="56135A91" w14:textId="77777777" w:rsidR="00CA2C65" w:rsidRPr="00114EE1" w:rsidRDefault="00FA06A2" w:rsidP="00061587">
      <w:pPr>
        <w:ind w:left="1440" w:hanging="1440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2010</w:t>
      </w:r>
      <w:r w:rsidR="00A1220D"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 xml:space="preserve">Design by 10, an exhibition of contemporary </w:t>
      </w:r>
      <w:proofErr w:type="spellStart"/>
      <w:r w:rsidRPr="00114EE1">
        <w:rPr>
          <w:rFonts w:asciiTheme="majorHAnsi" w:hAnsiTheme="majorHAnsi" w:cs="Century Gothic"/>
          <w:i/>
          <w:sz w:val="22"/>
        </w:rPr>
        <w:t>jewellery</w:t>
      </w:r>
      <w:proofErr w:type="spellEnd"/>
      <w:r w:rsidRPr="00114EE1">
        <w:rPr>
          <w:rFonts w:asciiTheme="majorHAnsi" w:hAnsiTheme="majorHAnsi" w:cs="Century Gothic"/>
          <w:i/>
          <w:sz w:val="22"/>
        </w:rPr>
        <w:t>.</w:t>
      </w:r>
      <w:r w:rsidRPr="00114EE1">
        <w:rPr>
          <w:rFonts w:asciiTheme="majorHAnsi" w:hAnsiTheme="majorHAnsi" w:cs="Century Gothic"/>
          <w:sz w:val="22"/>
        </w:rPr>
        <w:t xml:space="preserve"> Sid</w:t>
      </w:r>
      <w:r w:rsidR="00CA6C7A" w:rsidRPr="00114EE1">
        <w:rPr>
          <w:rFonts w:asciiTheme="majorHAnsi" w:hAnsiTheme="majorHAnsi" w:cs="Century Gothic"/>
          <w:sz w:val="22"/>
        </w:rPr>
        <w:t>e Space Gallery, Salamanca Arts </w:t>
      </w:r>
      <w:r w:rsidR="007C65A2" w:rsidRPr="00114EE1">
        <w:rPr>
          <w:rFonts w:asciiTheme="majorHAnsi" w:hAnsiTheme="majorHAnsi" w:cs="Century Gothic"/>
          <w:sz w:val="22"/>
        </w:rPr>
        <w:t>Centre Hobart</w:t>
      </w:r>
      <w:r w:rsidRPr="00114EE1">
        <w:rPr>
          <w:rFonts w:asciiTheme="majorHAnsi" w:hAnsiTheme="majorHAnsi" w:cs="Century Gothic"/>
          <w:sz w:val="22"/>
        </w:rPr>
        <w:t xml:space="preserve"> (Curator and exhibitor)</w:t>
      </w:r>
    </w:p>
    <w:p w14:paraId="3F863DD3" w14:textId="77777777" w:rsidR="00CA2C65" w:rsidRDefault="00FA06A2" w:rsidP="00061587">
      <w:pPr>
        <w:ind w:left="1440" w:hanging="144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2009</w:t>
      </w:r>
      <w:r w:rsidR="00A1220D"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 xml:space="preserve">Explorations </w:t>
      </w:r>
      <w:proofErr w:type="spellStart"/>
      <w:r w:rsidRPr="00114EE1">
        <w:rPr>
          <w:rFonts w:asciiTheme="majorHAnsi" w:hAnsiTheme="majorHAnsi" w:cs="Century Gothic"/>
          <w:sz w:val="22"/>
        </w:rPr>
        <w:t>jewellery</w:t>
      </w:r>
      <w:proofErr w:type="spellEnd"/>
      <w:r w:rsidRPr="00114EE1">
        <w:rPr>
          <w:rFonts w:asciiTheme="majorHAnsi" w:hAnsiTheme="majorHAnsi" w:cs="Century Gothic"/>
          <w:sz w:val="22"/>
        </w:rPr>
        <w:t xml:space="preserve"> exhibition. </w:t>
      </w:r>
      <w:proofErr w:type="spellStart"/>
      <w:r w:rsidRPr="00114EE1">
        <w:rPr>
          <w:rFonts w:asciiTheme="majorHAnsi" w:hAnsiTheme="majorHAnsi" w:cs="Century Gothic"/>
          <w:sz w:val="22"/>
        </w:rPr>
        <w:t>Gaffa</w:t>
      </w:r>
      <w:proofErr w:type="spellEnd"/>
      <w:r w:rsidRPr="00114EE1">
        <w:rPr>
          <w:rFonts w:asciiTheme="majorHAnsi" w:hAnsiTheme="majorHAnsi" w:cs="Century Gothic"/>
          <w:sz w:val="22"/>
        </w:rPr>
        <w:t xml:space="preserve"> Gallery, Sydney &amp; Guildford Lane Gallery, Melbourne</w:t>
      </w:r>
    </w:p>
    <w:p w14:paraId="59853A73" w14:textId="77777777" w:rsidR="00AD3E01" w:rsidRDefault="00AD3E01" w:rsidP="00061587">
      <w:pPr>
        <w:ind w:left="1440" w:hanging="1440"/>
        <w:rPr>
          <w:rFonts w:asciiTheme="majorHAnsi" w:hAnsiTheme="majorHAnsi"/>
        </w:rPr>
      </w:pPr>
    </w:p>
    <w:p w14:paraId="6720290A" w14:textId="1AFE09FD" w:rsidR="00AD3E01" w:rsidRDefault="00D1143B" w:rsidP="00061587">
      <w:pPr>
        <w:ind w:left="144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Professional Development</w:t>
      </w:r>
    </w:p>
    <w:p w14:paraId="0C6F3487" w14:textId="04B9EBFD" w:rsidR="004F7981" w:rsidRPr="004F7981" w:rsidRDefault="004F7981" w:rsidP="00061587">
      <w:pPr>
        <w:ind w:left="1440" w:hanging="1440"/>
        <w:rPr>
          <w:rFonts w:asciiTheme="majorHAnsi" w:hAnsiTheme="majorHAnsi"/>
          <w:b/>
          <w:sz w:val="22"/>
          <w:szCs w:val="22"/>
        </w:rPr>
      </w:pPr>
      <w:r w:rsidRPr="004F7981">
        <w:rPr>
          <w:rFonts w:asciiTheme="majorHAnsi" w:hAnsiTheme="majorHAnsi"/>
          <w:b/>
          <w:sz w:val="22"/>
          <w:szCs w:val="22"/>
        </w:rPr>
        <w:t>2018</w:t>
      </w:r>
      <w:r w:rsidRPr="004F7981">
        <w:rPr>
          <w:rFonts w:asciiTheme="majorHAnsi" w:hAnsiTheme="majorHAnsi"/>
          <w:b/>
          <w:sz w:val="22"/>
          <w:szCs w:val="22"/>
        </w:rPr>
        <w:tab/>
      </w:r>
      <w:r w:rsidRPr="004F7981">
        <w:rPr>
          <w:rFonts w:asciiTheme="majorHAnsi" w:hAnsiTheme="majorHAnsi"/>
          <w:i/>
          <w:sz w:val="22"/>
          <w:szCs w:val="22"/>
        </w:rPr>
        <w:t>Undisciplined</w:t>
      </w:r>
      <w:r w:rsidRPr="004F7981">
        <w:rPr>
          <w:rFonts w:asciiTheme="majorHAnsi" w:hAnsiTheme="majorHAnsi"/>
          <w:sz w:val="22"/>
          <w:szCs w:val="22"/>
        </w:rPr>
        <w:t xml:space="preserve"> conference, Hobart, Tasmania</w:t>
      </w:r>
    </w:p>
    <w:p w14:paraId="57D3479D" w14:textId="70D7D159" w:rsidR="00AD3E01" w:rsidRPr="007A4972" w:rsidRDefault="00813FBB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 w:rsidRPr="007A4972">
        <w:rPr>
          <w:rFonts w:asciiTheme="majorHAnsi" w:hAnsiTheme="majorHAnsi"/>
          <w:sz w:val="22"/>
          <w:szCs w:val="22"/>
        </w:rPr>
        <w:tab/>
      </w:r>
      <w:r w:rsidRPr="007A4972">
        <w:rPr>
          <w:rFonts w:asciiTheme="majorHAnsi" w:hAnsiTheme="majorHAnsi"/>
          <w:i/>
          <w:sz w:val="22"/>
          <w:szCs w:val="22"/>
        </w:rPr>
        <w:t>Parallels</w:t>
      </w:r>
      <w:r w:rsidRPr="007A4972">
        <w:rPr>
          <w:rFonts w:asciiTheme="majorHAnsi" w:hAnsiTheme="majorHAnsi"/>
          <w:sz w:val="22"/>
          <w:szCs w:val="22"/>
        </w:rPr>
        <w:t xml:space="preserve"> design conference, Melbourne </w:t>
      </w:r>
    </w:p>
    <w:p w14:paraId="61F489CD" w14:textId="167F2B52" w:rsidR="00AD3E01" w:rsidRPr="0004063D" w:rsidRDefault="00AD3E01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 w:rsidRPr="0004063D">
        <w:rPr>
          <w:rFonts w:asciiTheme="majorHAnsi" w:hAnsiTheme="majorHAnsi"/>
          <w:sz w:val="22"/>
          <w:szCs w:val="22"/>
        </w:rPr>
        <w:tab/>
      </w:r>
      <w:r w:rsidRPr="00813FBB">
        <w:rPr>
          <w:rFonts w:asciiTheme="majorHAnsi" w:hAnsiTheme="majorHAnsi"/>
          <w:i/>
          <w:sz w:val="22"/>
          <w:szCs w:val="22"/>
        </w:rPr>
        <w:t>Parallels</w:t>
      </w:r>
      <w:r w:rsidR="00813FBB">
        <w:rPr>
          <w:rFonts w:asciiTheme="majorHAnsi" w:hAnsiTheme="majorHAnsi"/>
          <w:sz w:val="22"/>
          <w:szCs w:val="22"/>
        </w:rPr>
        <w:t xml:space="preserve"> design camp. </w:t>
      </w:r>
      <w:r w:rsidRPr="0004063D">
        <w:rPr>
          <w:rFonts w:asciiTheme="majorHAnsi" w:hAnsiTheme="majorHAnsi"/>
          <w:sz w:val="22"/>
          <w:szCs w:val="22"/>
        </w:rPr>
        <w:t xml:space="preserve">Selected to </w:t>
      </w:r>
      <w:r w:rsidR="00651C3B">
        <w:rPr>
          <w:rFonts w:asciiTheme="majorHAnsi" w:hAnsiTheme="majorHAnsi"/>
          <w:sz w:val="22"/>
          <w:szCs w:val="22"/>
        </w:rPr>
        <w:t xml:space="preserve">attend </w:t>
      </w:r>
      <w:proofErr w:type="gramStart"/>
      <w:r w:rsidR="00651C3B">
        <w:rPr>
          <w:rFonts w:asciiTheme="majorHAnsi" w:hAnsiTheme="majorHAnsi"/>
          <w:sz w:val="22"/>
          <w:szCs w:val="22"/>
        </w:rPr>
        <w:t xml:space="preserve">five </w:t>
      </w:r>
      <w:r w:rsidR="0004063D" w:rsidRPr="0004063D">
        <w:rPr>
          <w:rFonts w:asciiTheme="majorHAnsi" w:hAnsiTheme="majorHAnsi"/>
          <w:sz w:val="22"/>
          <w:szCs w:val="22"/>
        </w:rPr>
        <w:t>day</w:t>
      </w:r>
      <w:proofErr w:type="gramEnd"/>
      <w:r w:rsidR="0004063D" w:rsidRPr="0004063D">
        <w:rPr>
          <w:rFonts w:asciiTheme="majorHAnsi" w:hAnsiTheme="majorHAnsi"/>
          <w:sz w:val="22"/>
          <w:szCs w:val="22"/>
        </w:rPr>
        <w:t xml:space="preserve"> camp with national &amp;</w:t>
      </w:r>
      <w:r w:rsidRPr="0004063D">
        <w:rPr>
          <w:rFonts w:asciiTheme="majorHAnsi" w:hAnsiTheme="majorHAnsi"/>
          <w:sz w:val="22"/>
          <w:szCs w:val="22"/>
        </w:rPr>
        <w:t xml:space="preserve"> international artists &amp; designers</w:t>
      </w:r>
      <w:r w:rsidR="0004063D" w:rsidRPr="0004063D">
        <w:rPr>
          <w:rFonts w:asciiTheme="majorHAnsi" w:hAnsiTheme="majorHAnsi"/>
          <w:sz w:val="22"/>
          <w:szCs w:val="22"/>
        </w:rPr>
        <w:t xml:space="preserve"> </w:t>
      </w:r>
    </w:p>
    <w:p w14:paraId="46A5658A" w14:textId="65545F45" w:rsidR="00AD3E01" w:rsidRDefault="00AD3E01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 w:rsidR="00813FBB">
        <w:rPr>
          <w:rFonts w:asciiTheme="majorHAnsi" w:hAnsiTheme="majorHAnsi"/>
          <w:sz w:val="22"/>
          <w:szCs w:val="22"/>
        </w:rPr>
        <w:tab/>
      </w:r>
      <w:r w:rsidRPr="0004063D">
        <w:rPr>
          <w:rFonts w:asciiTheme="majorHAnsi" w:hAnsiTheme="majorHAnsi"/>
          <w:sz w:val="22"/>
          <w:szCs w:val="22"/>
        </w:rPr>
        <w:t>Women in Design</w:t>
      </w:r>
      <w:r w:rsidR="00813FBB">
        <w:rPr>
          <w:rFonts w:asciiTheme="majorHAnsi" w:hAnsiTheme="majorHAnsi"/>
          <w:sz w:val="22"/>
          <w:szCs w:val="22"/>
        </w:rPr>
        <w:t>. Design Centre, Launceston</w:t>
      </w:r>
    </w:p>
    <w:p w14:paraId="22874A21" w14:textId="37ED06B9" w:rsidR="00813FBB" w:rsidRDefault="00813FBB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>
        <w:rPr>
          <w:rFonts w:asciiTheme="majorHAnsi" w:hAnsiTheme="majorHAnsi"/>
          <w:sz w:val="22"/>
          <w:szCs w:val="22"/>
        </w:rPr>
        <w:tab/>
        <w:t xml:space="preserve">LINK festival-Design, technology and social change. Melbourne. </w:t>
      </w:r>
      <w:r>
        <w:rPr>
          <w:rFonts w:asciiTheme="majorHAnsi" w:hAnsiTheme="majorHAnsi"/>
          <w:sz w:val="22"/>
          <w:szCs w:val="22"/>
        </w:rPr>
        <w:tab/>
      </w:r>
    </w:p>
    <w:p w14:paraId="33A40F55" w14:textId="4DF9C437" w:rsidR="00813FBB" w:rsidRPr="00C073DF" w:rsidRDefault="00813FBB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>
        <w:rPr>
          <w:rFonts w:asciiTheme="majorHAnsi" w:hAnsiTheme="majorHAnsi"/>
          <w:sz w:val="22"/>
          <w:szCs w:val="22"/>
        </w:rPr>
        <w:tab/>
      </w:r>
      <w:proofErr w:type="spellStart"/>
      <w:r w:rsidRPr="00813FBB">
        <w:rPr>
          <w:rFonts w:asciiTheme="majorHAnsi" w:hAnsiTheme="majorHAnsi"/>
          <w:i/>
          <w:sz w:val="22"/>
          <w:szCs w:val="22"/>
        </w:rPr>
        <w:t>Earthcode</w:t>
      </w:r>
      <w:proofErr w:type="spellEnd"/>
      <w:r w:rsidR="00C073DF">
        <w:rPr>
          <w:rFonts w:asciiTheme="majorHAnsi" w:hAnsiTheme="majorHAnsi"/>
          <w:i/>
          <w:sz w:val="22"/>
          <w:szCs w:val="22"/>
        </w:rPr>
        <w:t xml:space="preserve"> | core litany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C073DF">
        <w:rPr>
          <w:rFonts w:asciiTheme="majorHAnsi" w:hAnsiTheme="majorHAnsi"/>
          <w:sz w:val="22"/>
          <w:szCs w:val="22"/>
        </w:rPr>
        <w:t>Selected to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="00C073DF">
        <w:rPr>
          <w:rFonts w:asciiTheme="majorHAnsi" w:hAnsiTheme="majorHAnsi"/>
          <w:sz w:val="22"/>
          <w:szCs w:val="22"/>
        </w:rPr>
        <w:t xml:space="preserve">participate series of field trips, discussion panel and </w:t>
      </w:r>
      <w:r w:rsidR="00651C3B">
        <w:rPr>
          <w:rFonts w:asciiTheme="majorHAnsi" w:hAnsiTheme="majorHAnsi"/>
          <w:sz w:val="22"/>
          <w:szCs w:val="22"/>
        </w:rPr>
        <w:t>create responsive artwork</w:t>
      </w:r>
    </w:p>
    <w:p w14:paraId="3C21A415" w14:textId="0509277E" w:rsidR="00813FBB" w:rsidRDefault="00C073DF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2014</w:t>
      </w:r>
      <w:r>
        <w:rPr>
          <w:rFonts w:asciiTheme="majorHAnsi" w:hAnsiTheme="majorHAnsi"/>
          <w:sz w:val="22"/>
          <w:szCs w:val="22"/>
        </w:rPr>
        <w:tab/>
      </w:r>
      <w:proofErr w:type="spellStart"/>
      <w:r w:rsidRPr="00C073DF">
        <w:rPr>
          <w:rFonts w:asciiTheme="majorHAnsi" w:hAnsiTheme="majorHAnsi"/>
          <w:i/>
          <w:sz w:val="22"/>
          <w:szCs w:val="22"/>
        </w:rPr>
        <w:t>Transmediale</w:t>
      </w:r>
      <w:proofErr w:type="spellEnd"/>
      <w:r>
        <w:rPr>
          <w:rFonts w:asciiTheme="majorHAnsi" w:hAnsiTheme="majorHAnsi"/>
          <w:sz w:val="22"/>
          <w:szCs w:val="22"/>
        </w:rPr>
        <w:t xml:space="preserve"> festival</w:t>
      </w:r>
      <w:r w:rsidR="00813FBB">
        <w:rPr>
          <w:rFonts w:asciiTheme="majorHAnsi" w:hAnsiTheme="majorHAnsi"/>
          <w:sz w:val="22"/>
          <w:szCs w:val="22"/>
        </w:rPr>
        <w:t>.</w:t>
      </w:r>
      <w:r w:rsidR="005153C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Attendee and t</w:t>
      </w:r>
      <w:r w:rsidR="005153C9">
        <w:rPr>
          <w:rFonts w:asciiTheme="majorHAnsi" w:hAnsiTheme="majorHAnsi"/>
          <w:sz w:val="22"/>
          <w:szCs w:val="22"/>
        </w:rPr>
        <w:t>ech</w:t>
      </w:r>
      <w:r w:rsidR="00473C15">
        <w:rPr>
          <w:rFonts w:asciiTheme="majorHAnsi" w:hAnsiTheme="majorHAnsi"/>
          <w:sz w:val="22"/>
          <w:szCs w:val="22"/>
        </w:rPr>
        <w:t>nical</w:t>
      </w:r>
      <w:r w:rsidR="005153C9">
        <w:rPr>
          <w:rFonts w:asciiTheme="majorHAnsi" w:hAnsiTheme="majorHAnsi"/>
          <w:sz w:val="22"/>
          <w:szCs w:val="22"/>
        </w:rPr>
        <w:t xml:space="preserve"> assistant for Nancy Mauro </w:t>
      </w:r>
      <w:proofErr w:type="spellStart"/>
      <w:r w:rsidR="005153C9">
        <w:rPr>
          <w:rFonts w:asciiTheme="majorHAnsi" w:hAnsiTheme="majorHAnsi"/>
          <w:sz w:val="22"/>
          <w:szCs w:val="22"/>
        </w:rPr>
        <w:t>Flude</w:t>
      </w:r>
      <w:proofErr w:type="spellEnd"/>
      <w:r w:rsidR="005153C9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Haus der </w:t>
      </w:r>
      <w:proofErr w:type="spellStart"/>
      <w:r>
        <w:rPr>
          <w:rFonts w:asciiTheme="majorHAnsi" w:hAnsiTheme="majorHAnsi"/>
          <w:sz w:val="22"/>
          <w:szCs w:val="22"/>
        </w:rPr>
        <w:t>Kulturen</w:t>
      </w:r>
      <w:proofErr w:type="spellEnd"/>
      <w:r>
        <w:rPr>
          <w:rFonts w:asciiTheme="majorHAnsi" w:hAnsiTheme="majorHAnsi"/>
          <w:sz w:val="22"/>
          <w:szCs w:val="22"/>
        </w:rPr>
        <w:t>,</w:t>
      </w:r>
      <w:r w:rsidR="00813FBB">
        <w:rPr>
          <w:rFonts w:asciiTheme="majorHAnsi" w:hAnsiTheme="majorHAnsi"/>
          <w:sz w:val="22"/>
          <w:szCs w:val="22"/>
        </w:rPr>
        <w:t xml:space="preserve"> Berlin, Germany</w:t>
      </w:r>
    </w:p>
    <w:p w14:paraId="10E56333" w14:textId="7BF24BA9" w:rsidR="00FB3BA9" w:rsidRPr="005153C9" w:rsidRDefault="00FB3BA9" w:rsidP="00061587">
      <w:pPr>
        <w:rPr>
          <w:rFonts w:asciiTheme="majorHAnsi" w:hAnsiTheme="majorHAnsi"/>
        </w:rPr>
      </w:pPr>
    </w:p>
    <w:p w14:paraId="4B1B64A8" w14:textId="61427F79" w:rsidR="00FA06A2" w:rsidRDefault="00FA06A2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 xml:space="preserve">Awards and </w:t>
      </w:r>
      <w:r w:rsidR="006F030A">
        <w:rPr>
          <w:rFonts w:asciiTheme="majorHAnsi" w:hAnsiTheme="majorHAnsi" w:cs="Century Gothic"/>
          <w:b/>
          <w:sz w:val="28"/>
          <w:szCs w:val="28"/>
        </w:rPr>
        <w:t xml:space="preserve">Major </w:t>
      </w:r>
      <w:r w:rsidRPr="00114EE1">
        <w:rPr>
          <w:rFonts w:asciiTheme="majorHAnsi" w:hAnsiTheme="majorHAnsi" w:cs="Century Gothic"/>
          <w:b/>
          <w:sz w:val="28"/>
          <w:szCs w:val="28"/>
        </w:rPr>
        <w:t>Commissions:</w:t>
      </w:r>
    </w:p>
    <w:p w14:paraId="59A11ACA" w14:textId="3E08FA2C" w:rsidR="00C34D9C" w:rsidRPr="00C34D9C" w:rsidRDefault="00C34D9C" w:rsidP="00061587">
      <w:pPr>
        <w:rPr>
          <w:rFonts w:asciiTheme="majorHAnsi" w:hAnsiTheme="majorHAnsi" w:cs="Century Gothic"/>
          <w:sz w:val="22"/>
          <w:szCs w:val="22"/>
        </w:rPr>
      </w:pPr>
      <w:r w:rsidRPr="00C34D9C">
        <w:rPr>
          <w:rFonts w:asciiTheme="majorHAnsi" w:hAnsiTheme="majorHAnsi" w:cs="Century Gothic"/>
          <w:b/>
          <w:sz w:val="22"/>
          <w:szCs w:val="22"/>
        </w:rPr>
        <w:t>2019</w:t>
      </w:r>
      <w:r w:rsidRPr="00C34D9C">
        <w:rPr>
          <w:rFonts w:asciiTheme="majorHAnsi" w:hAnsiTheme="majorHAnsi" w:cs="Century Gothic"/>
          <w:b/>
          <w:sz w:val="22"/>
          <w:szCs w:val="22"/>
        </w:rPr>
        <w:tab/>
      </w:r>
      <w:r w:rsidRPr="00C34D9C">
        <w:rPr>
          <w:rFonts w:asciiTheme="majorHAnsi" w:hAnsiTheme="majorHAnsi" w:cs="Century Gothic"/>
          <w:b/>
          <w:sz w:val="22"/>
          <w:szCs w:val="22"/>
        </w:rPr>
        <w:tab/>
      </w:r>
      <w:r w:rsidRPr="00C34D9C">
        <w:rPr>
          <w:rFonts w:asciiTheme="majorHAnsi" w:hAnsiTheme="majorHAnsi" w:cs="Century Gothic"/>
          <w:sz w:val="22"/>
          <w:szCs w:val="22"/>
        </w:rPr>
        <w:t xml:space="preserve">Shortlisted </w:t>
      </w:r>
      <w:proofErr w:type="spellStart"/>
      <w:r w:rsidRPr="00C34D9C">
        <w:rPr>
          <w:rFonts w:asciiTheme="majorHAnsi" w:hAnsiTheme="majorHAnsi" w:cs="Century Gothic"/>
          <w:i/>
          <w:sz w:val="22"/>
          <w:szCs w:val="22"/>
        </w:rPr>
        <w:t>Footscray</w:t>
      </w:r>
      <w:proofErr w:type="spellEnd"/>
      <w:r w:rsidRPr="00C34D9C">
        <w:rPr>
          <w:rFonts w:asciiTheme="majorHAnsi" w:hAnsiTheme="majorHAnsi" w:cs="Century Gothic"/>
          <w:i/>
          <w:sz w:val="22"/>
          <w:szCs w:val="22"/>
        </w:rPr>
        <w:t xml:space="preserve"> Art Prize</w:t>
      </w:r>
    </w:p>
    <w:p w14:paraId="4762E6DF" w14:textId="42AF4970" w:rsidR="00C34D9C" w:rsidRPr="00C34D9C" w:rsidRDefault="00C34D9C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C34D9C">
        <w:rPr>
          <w:rFonts w:asciiTheme="majorHAnsi" w:hAnsiTheme="majorHAnsi" w:cs="Century Gothic"/>
          <w:b/>
          <w:sz w:val="22"/>
          <w:szCs w:val="22"/>
        </w:rPr>
        <w:t>2017</w:t>
      </w:r>
      <w:r w:rsidRPr="00C34D9C">
        <w:rPr>
          <w:rFonts w:asciiTheme="majorHAnsi" w:hAnsiTheme="majorHAnsi" w:cs="Century Gothic"/>
          <w:b/>
          <w:sz w:val="22"/>
          <w:szCs w:val="22"/>
        </w:rPr>
        <w:tab/>
      </w:r>
      <w:r w:rsidRPr="00C34D9C">
        <w:rPr>
          <w:rFonts w:asciiTheme="majorHAnsi" w:hAnsiTheme="majorHAnsi" w:cs="Century Gothic"/>
          <w:b/>
          <w:sz w:val="22"/>
          <w:szCs w:val="22"/>
        </w:rPr>
        <w:tab/>
      </w:r>
      <w:r w:rsidRPr="00C34D9C">
        <w:rPr>
          <w:rFonts w:asciiTheme="majorHAnsi" w:hAnsiTheme="majorHAnsi" w:cs="Century Gothic"/>
          <w:sz w:val="22"/>
          <w:szCs w:val="22"/>
        </w:rPr>
        <w:t xml:space="preserve">Shortlisted National </w:t>
      </w:r>
      <w:proofErr w:type="spellStart"/>
      <w:r w:rsidRPr="00C34D9C">
        <w:rPr>
          <w:rFonts w:asciiTheme="majorHAnsi" w:hAnsiTheme="majorHAnsi" w:cs="Century Gothic"/>
          <w:sz w:val="22"/>
          <w:szCs w:val="22"/>
        </w:rPr>
        <w:t>jewellery</w:t>
      </w:r>
      <w:proofErr w:type="spellEnd"/>
      <w:r w:rsidRPr="00C34D9C">
        <w:rPr>
          <w:rFonts w:asciiTheme="majorHAnsi" w:hAnsiTheme="majorHAnsi" w:cs="Century Gothic"/>
          <w:sz w:val="22"/>
          <w:szCs w:val="22"/>
        </w:rPr>
        <w:t xml:space="preserve"> award </w:t>
      </w:r>
      <w:r w:rsidRPr="00C34D9C">
        <w:rPr>
          <w:rFonts w:asciiTheme="majorHAnsi" w:hAnsiTheme="majorHAnsi" w:cs="Century Gothic"/>
          <w:i/>
          <w:sz w:val="22"/>
          <w:szCs w:val="22"/>
        </w:rPr>
        <w:t>Toowoomba Contemporary Wearables</w:t>
      </w:r>
    </w:p>
    <w:p w14:paraId="3BFAE6AF" w14:textId="7FFCA13C" w:rsidR="001359A2" w:rsidRPr="001359A2" w:rsidRDefault="001359A2" w:rsidP="00061587">
      <w:pPr>
        <w:rPr>
          <w:rFonts w:asciiTheme="majorHAnsi" w:hAnsiTheme="majorHAnsi" w:cs="Century Gothic"/>
          <w:sz w:val="22"/>
          <w:szCs w:val="22"/>
        </w:rPr>
      </w:pPr>
      <w:r w:rsidRPr="001359A2">
        <w:rPr>
          <w:rFonts w:asciiTheme="majorHAnsi" w:hAnsiTheme="majorHAnsi" w:cs="Century Gothic"/>
          <w:b/>
          <w:sz w:val="22"/>
          <w:szCs w:val="22"/>
        </w:rPr>
        <w:t>2016</w:t>
      </w:r>
      <w:r w:rsidRPr="001359A2">
        <w:rPr>
          <w:rFonts w:asciiTheme="majorHAnsi" w:hAnsiTheme="majorHAnsi" w:cs="Century Gothic"/>
          <w:b/>
          <w:sz w:val="22"/>
          <w:szCs w:val="22"/>
        </w:rPr>
        <w:tab/>
      </w:r>
      <w:r w:rsidRPr="001359A2">
        <w:rPr>
          <w:rFonts w:asciiTheme="majorHAnsi" w:hAnsiTheme="majorHAnsi" w:cs="Century Gothic"/>
          <w:b/>
          <w:sz w:val="22"/>
          <w:szCs w:val="22"/>
        </w:rPr>
        <w:tab/>
      </w:r>
      <w:r w:rsidRPr="001359A2">
        <w:rPr>
          <w:rFonts w:asciiTheme="majorHAnsi" w:hAnsiTheme="majorHAnsi" w:cs="Century Gothic"/>
          <w:sz w:val="22"/>
          <w:szCs w:val="22"/>
        </w:rPr>
        <w:t xml:space="preserve">Awarded </w:t>
      </w:r>
      <w:r>
        <w:rPr>
          <w:rFonts w:asciiTheme="majorHAnsi" w:hAnsiTheme="majorHAnsi" w:cs="Century Gothic"/>
          <w:sz w:val="22"/>
          <w:szCs w:val="22"/>
        </w:rPr>
        <w:t>development grant</w:t>
      </w:r>
      <w:r w:rsidRPr="001359A2">
        <w:rPr>
          <w:rFonts w:asciiTheme="majorHAnsi" w:hAnsiTheme="majorHAnsi" w:cs="Century Gothic"/>
          <w:sz w:val="22"/>
          <w:szCs w:val="22"/>
        </w:rPr>
        <w:t xml:space="preserve"> to explore use of concrete. Arts Tasmania</w:t>
      </w:r>
    </w:p>
    <w:p w14:paraId="5C0D9729" w14:textId="106CE0DB" w:rsidR="001359A2" w:rsidRPr="001359A2" w:rsidRDefault="001359A2" w:rsidP="00061587">
      <w:pPr>
        <w:rPr>
          <w:rFonts w:asciiTheme="majorHAnsi" w:hAnsiTheme="majorHAnsi" w:cs="Century Gothic"/>
          <w:sz w:val="22"/>
          <w:szCs w:val="22"/>
        </w:rPr>
      </w:pPr>
      <w:r w:rsidRPr="001359A2">
        <w:rPr>
          <w:rFonts w:asciiTheme="majorHAnsi" w:hAnsiTheme="majorHAnsi" w:cs="Century Gothic"/>
          <w:b/>
          <w:sz w:val="22"/>
          <w:szCs w:val="22"/>
        </w:rPr>
        <w:t>2016</w:t>
      </w:r>
      <w:r w:rsidRPr="001359A2">
        <w:rPr>
          <w:rFonts w:asciiTheme="majorHAnsi" w:hAnsiTheme="majorHAnsi" w:cs="Century Gothic"/>
          <w:sz w:val="22"/>
          <w:szCs w:val="22"/>
        </w:rPr>
        <w:tab/>
      </w:r>
      <w:r w:rsidRPr="001359A2">
        <w:rPr>
          <w:rFonts w:asciiTheme="majorHAnsi" w:hAnsiTheme="majorHAnsi" w:cs="Century Gothic"/>
          <w:sz w:val="22"/>
          <w:szCs w:val="22"/>
        </w:rPr>
        <w:tab/>
        <w:t>Awarded studio residency, Arts Tasmania Connected program</w:t>
      </w:r>
    </w:p>
    <w:p w14:paraId="6ADB4C40" w14:textId="26232D06" w:rsidR="00AD3E01" w:rsidRPr="00AD3E01" w:rsidRDefault="006F030A" w:rsidP="00061587">
      <w:pPr>
        <w:rPr>
          <w:rFonts w:asciiTheme="majorHAnsi" w:hAnsiTheme="majorHAnsi" w:cs="Century Gothic"/>
          <w:sz w:val="22"/>
          <w:szCs w:val="22"/>
        </w:rPr>
      </w:pPr>
      <w:r w:rsidRPr="00AD3E01">
        <w:rPr>
          <w:rFonts w:asciiTheme="majorHAnsi" w:hAnsiTheme="majorHAnsi" w:cs="Century Gothic"/>
          <w:b/>
          <w:sz w:val="22"/>
          <w:szCs w:val="22"/>
        </w:rPr>
        <w:t>2015</w:t>
      </w:r>
      <w:r w:rsidRPr="00AD3E01">
        <w:rPr>
          <w:rFonts w:asciiTheme="majorHAnsi" w:hAnsiTheme="majorHAnsi" w:cs="Century Gothic"/>
          <w:b/>
          <w:sz w:val="22"/>
          <w:szCs w:val="22"/>
        </w:rPr>
        <w:tab/>
      </w:r>
      <w:r w:rsidRPr="00AD3E01">
        <w:rPr>
          <w:rFonts w:asciiTheme="majorHAnsi" w:hAnsiTheme="majorHAnsi" w:cs="Century Gothic"/>
          <w:b/>
          <w:sz w:val="22"/>
          <w:szCs w:val="22"/>
        </w:rPr>
        <w:tab/>
      </w:r>
      <w:r w:rsidRPr="00AD3E01">
        <w:rPr>
          <w:rFonts w:asciiTheme="majorHAnsi" w:hAnsiTheme="majorHAnsi" w:cs="Century Gothic"/>
          <w:sz w:val="22"/>
          <w:szCs w:val="22"/>
        </w:rPr>
        <w:t>LINK festival</w:t>
      </w:r>
      <w:r w:rsidR="00AD3E01">
        <w:rPr>
          <w:rFonts w:asciiTheme="majorHAnsi" w:hAnsiTheme="majorHAnsi" w:cs="Century Gothic"/>
          <w:sz w:val="22"/>
          <w:szCs w:val="22"/>
        </w:rPr>
        <w:t>, Melbourne. F</w:t>
      </w:r>
      <w:r w:rsidRPr="00AD3E01">
        <w:rPr>
          <w:rFonts w:asciiTheme="majorHAnsi" w:hAnsiTheme="majorHAnsi" w:cs="Century Gothic"/>
          <w:sz w:val="22"/>
          <w:szCs w:val="22"/>
        </w:rPr>
        <w:t>ellowship</w:t>
      </w:r>
      <w:r w:rsidR="00AD3E01" w:rsidRPr="00AD3E01">
        <w:rPr>
          <w:rFonts w:asciiTheme="majorHAnsi" w:hAnsiTheme="majorHAnsi" w:cs="Century Gothic"/>
          <w:sz w:val="22"/>
          <w:szCs w:val="22"/>
        </w:rPr>
        <w:t xml:space="preserve"> awarded</w:t>
      </w:r>
      <w:r w:rsidR="00813FBB">
        <w:rPr>
          <w:rFonts w:asciiTheme="majorHAnsi" w:hAnsiTheme="majorHAnsi" w:cs="Century Gothic"/>
          <w:sz w:val="22"/>
          <w:szCs w:val="22"/>
        </w:rPr>
        <w:t>. Granted RAF Quick Response funding to attend</w:t>
      </w:r>
    </w:p>
    <w:p w14:paraId="74F165A8" w14:textId="139A6DAA" w:rsidR="00293F1D" w:rsidRPr="00114EE1" w:rsidRDefault="00293F1D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2014</w:t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="00363EFB" w:rsidRPr="00114EE1">
        <w:rPr>
          <w:rFonts w:asciiTheme="majorHAnsi" w:hAnsiTheme="majorHAnsi" w:cs="Century Gothic"/>
          <w:sz w:val="22"/>
          <w:szCs w:val="22"/>
        </w:rPr>
        <w:t>Commissioned by</w:t>
      </w:r>
      <w:r w:rsidRPr="00114EE1">
        <w:rPr>
          <w:rFonts w:asciiTheme="majorHAnsi" w:hAnsiTheme="majorHAnsi" w:cs="Century Gothic"/>
          <w:sz w:val="22"/>
          <w:szCs w:val="22"/>
        </w:rPr>
        <w:t xml:space="preserve"> Artist Hubert </w:t>
      </w:r>
      <w:proofErr w:type="spellStart"/>
      <w:r w:rsidRPr="00114EE1">
        <w:rPr>
          <w:rFonts w:asciiTheme="majorHAnsi" w:hAnsiTheme="majorHAnsi" w:cs="Century Gothic"/>
          <w:sz w:val="22"/>
          <w:szCs w:val="22"/>
        </w:rPr>
        <w:t>Duprat</w:t>
      </w:r>
      <w:proofErr w:type="spellEnd"/>
      <w:r w:rsidRPr="00114EE1">
        <w:rPr>
          <w:rFonts w:asciiTheme="majorHAnsi" w:hAnsiTheme="majorHAnsi" w:cs="Century Gothic"/>
          <w:sz w:val="22"/>
          <w:szCs w:val="22"/>
        </w:rPr>
        <w:t xml:space="preserve"> to make gold</w:t>
      </w:r>
      <w:r w:rsidR="00A96867">
        <w:rPr>
          <w:rFonts w:asciiTheme="majorHAnsi" w:hAnsiTheme="majorHAnsi" w:cs="Century Gothic"/>
          <w:sz w:val="22"/>
          <w:szCs w:val="22"/>
        </w:rPr>
        <w:t xml:space="preserve"> chips</w:t>
      </w:r>
      <w:r w:rsidRPr="00114EE1">
        <w:rPr>
          <w:rFonts w:asciiTheme="majorHAnsi" w:hAnsiTheme="majorHAnsi" w:cs="Century Gothic"/>
          <w:sz w:val="22"/>
          <w:szCs w:val="22"/>
        </w:rPr>
        <w:t xml:space="preserve"> for caddis fly artwork at MONA</w:t>
      </w:r>
    </w:p>
    <w:p w14:paraId="6BD5DC0F" w14:textId="2219A510" w:rsidR="00FB3BA9" w:rsidRPr="00114EE1" w:rsidRDefault="00FB3BA9" w:rsidP="00061587">
      <w:pPr>
        <w:rPr>
          <w:rFonts w:asciiTheme="majorHAnsi" w:hAnsiTheme="majorHAnsi" w:cs="Century Gothic"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2014</w:t>
      </w:r>
      <w:r w:rsidR="00D66E47">
        <w:rPr>
          <w:rFonts w:asciiTheme="majorHAnsi" w:hAnsiTheme="majorHAnsi" w:cs="Century Gothic"/>
          <w:sz w:val="22"/>
          <w:szCs w:val="22"/>
        </w:rPr>
        <w:tab/>
      </w:r>
      <w:r w:rsidR="00D66E47">
        <w:rPr>
          <w:rFonts w:asciiTheme="majorHAnsi" w:hAnsiTheme="majorHAnsi" w:cs="Century Gothic"/>
          <w:sz w:val="22"/>
          <w:szCs w:val="22"/>
        </w:rPr>
        <w:tab/>
        <w:t>Crown</w:t>
      </w:r>
      <w:r w:rsidRPr="00114EE1">
        <w:rPr>
          <w:rFonts w:asciiTheme="majorHAnsi" w:hAnsiTheme="majorHAnsi" w:cs="Century Gothic"/>
          <w:sz w:val="22"/>
          <w:szCs w:val="22"/>
        </w:rPr>
        <w:t xml:space="preserve"> commission f</w:t>
      </w:r>
      <w:r w:rsidR="00293F1D" w:rsidRPr="00114EE1">
        <w:rPr>
          <w:rFonts w:asciiTheme="majorHAnsi" w:hAnsiTheme="majorHAnsi" w:cs="Century Gothic"/>
          <w:sz w:val="22"/>
          <w:szCs w:val="22"/>
        </w:rPr>
        <w:t xml:space="preserve">or wedding of </w:t>
      </w:r>
      <w:proofErr w:type="spellStart"/>
      <w:r w:rsidR="00293F1D" w:rsidRPr="00114EE1">
        <w:rPr>
          <w:rFonts w:asciiTheme="majorHAnsi" w:hAnsiTheme="majorHAnsi" w:cs="Century Gothic"/>
          <w:sz w:val="22"/>
          <w:szCs w:val="22"/>
        </w:rPr>
        <w:t>Kirsha</w:t>
      </w:r>
      <w:proofErr w:type="spellEnd"/>
      <w:r w:rsidR="00293F1D" w:rsidRPr="00114EE1">
        <w:rPr>
          <w:rFonts w:asciiTheme="majorHAnsi" w:hAnsiTheme="majorHAnsi" w:cs="Century Gothic"/>
          <w:sz w:val="22"/>
          <w:szCs w:val="22"/>
        </w:rPr>
        <w:t xml:space="preserve"> Kaechele &amp;</w:t>
      </w:r>
      <w:r w:rsidRPr="00114EE1">
        <w:rPr>
          <w:rFonts w:asciiTheme="majorHAnsi" w:hAnsiTheme="majorHAnsi" w:cs="Century Gothic"/>
          <w:sz w:val="22"/>
          <w:szCs w:val="22"/>
        </w:rPr>
        <w:t xml:space="preserve"> David Walsh</w:t>
      </w:r>
    </w:p>
    <w:p w14:paraId="0668195F" w14:textId="3351250F" w:rsidR="007B1C4F" w:rsidRPr="00114EE1" w:rsidRDefault="007B1C4F" w:rsidP="00061587">
      <w:pPr>
        <w:rPr>
          <w:rFonts w:asciiTheme="majorHAnsi" w:hAnsiTheme="majorHAnsi" w:cs="Century Gothic"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2013</w:t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i/>
          <w:sz w:val="22"/>
          <w:szCs w:val="22"/>
        </w:rPr>
        <w:t>Love Brooch Project</w:t>
      </w:r>
      <w:r w:rsidRPr="00114EE1">
        <w:rPr>
          <w:rFonts w:asciiTheme="majorHAnsi" w:hAnsiTheme="majorHAnsi" w:cs="Century Gothic"/>
          <w:sz w:val="22"/>
          <w:szCs w:val="22"/>
        </w:rPr>
        <w:t xml:space="preserve"> Selected for Toowoo</w:t>
      </w:r>
      <w:r w:rsidR="007C0811">
        <w:rPr>
          <w:rFonts w:asciiTheme="majorHAnsi" w:hAnsiTheme="majorHAnsi" w:cs="Century Gothic"/>
          <w:sz w:val="22"/>
          <w:szCs w:val="22"/>
        </w:rPr>
        <w:t>mba Contemporary Wearables</w:t>
      </w:r>
      <w:r w:rsidR="00942E38" w:rsidRPr="00114EE1">
        <w:rPr>
          <w:rFonts w:asciiTheme="majorHAnsi" w:hAnsiTheme="majorHAnsi" w:cs="Century Gothic"/>
          <w:sz w:val="22"/>
          <w:szCs w:val="22"/>
        </w:rPr>
        <w:t>, (AUST/NZ)</w:t>
      </w:r>
    </w:p>
    <w:p w14:paraId="62A216F8" w14:textId="4501CE36" w:rsidR="007B1C4F" w:rsidRPr="00114EE1" w:rsidRDefault="007B1C4F" w:rsidP="00061587">
      <w:pPr>
        <w:rPr>
          <w:rFonts w:asciiTheme="majorHAnsi" w:hAnsiTheme="majorHAnsi" w:cs="Century Gothic"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2013</w:t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sz w:val="22"/>
          <w:szCs w:val="22"/>
        </w:rPr>
        <w:t xml:space="preserve">Awarded Mary </w:t>
      </w:r>
      <w:proofErr w:type="spellStart"/>
      <w:r w:rsidRPr="00114EE1">
        <w:rPr>
          <w:rFonts w:asciiTheme="majorHAnsi" w:hAnsiTheme="majorHAnsi" w:cs="Century Gothic"/>
          <w:sz w:val="22"/>
          <w:szCs w:val="22"/>
        </w:rPr>
        <w:t>Lijnzaad</w:t>
      </w:r>
      <w:proofErr w:type="spellEnd"/>
      <w:r w:rsidRPr="00114EE1">
        <w:rPr>
          <w:rFonts w:asciiTheme="majorHAnsi" w:hAnsiTheme="majorHAnsi" w:cs="Century Gothic"/>
          <w:sz w:val="22"/>
          <w:szCs w:val="22"/>
        </w:rPr>
        <w:t xml:space="preserve"> prize for </w:t>
      </w:r>
      <w:proofErr w:type="spellStart"/>
      <w:r w:rsidRPr="00114EE1">
        <w:rPr>
          <w:rFonts w:asciiTheme="majorHAnsi" w:hAnsiTheme="majorHAnsi" w:cs="Century Gothic"/>
          <w:sz w:val="22"/>
          <w:szCs w:val="22"/>
        </w:rPr>
        <w:t>Monanista</w:t>
      </w:r>
      <w:proofErr w:type="spellEnd"/>
      <w:r w:rsidRPr="00114EE1">
        <w:rPr>
          <w:rFonts w:asciiTheme="majorHAnsi" w:hAnsiTheme="majorHAnsi" w:cs="Century Gothic"/>
          <w:sz w:val="22"/>
          <w:szCs w:val="22"/>
        </w:rPr>
        <w:t xml:space="preserve"> MONA staff art exhibition </w:t>
      </w:r>
    </w:p>
    <w:p w14:paraId="7F58108A" w14:textId="77777777" w:rsidR="007B1C4F" w:rsidRPr="00114EE1" w:rsidRDefault="007B1C4F" w:rsidP="00061587">
      <w:pPr>
        <w:ind w:left="1440" w:hanging="1440"/>
        <w:rPr>
          <w:rFonts w:asciiTheme="majorHAnsi" w:hAnsiTheme="majorHAnsi"/>
          <w:i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 xml:space="preserve">Observatory </w:t>
      </w:r>
      <w:r w:rsidRPr="00114EE1">
        <w:rPr>
          <w:rFonts w:asciiTheme="majorHAnsi" w:hAnsiTheme="majorHAnsi" w:cs="Century Gothic"/>
          <w:sz w:val="22"/>
        </w:rPr>
        <w:t>necklace</w:t>
      </w:r>
      <w:r w:rsidRPr="00114EE1">
        <w:rPr>
          <w:rFonts w:asciiTheme="majorHAnsi" w:hAnsiTheme="majorHAnsi" w:cs="Century Gothic"/>
          <w:b/>
          <w:sz w:val="22"/>
        </w:rPr>
        <w:t xml:space="preserve"> </w:t>
      </w:r>
      <w:r w:rsidRPr="00114EE1">
        <w:rPr>
          <w:rFonts w:asciiTheme="majorHAnsi" w:hAnsiTheme="majorHAnsi" w:cs="Century Gothic"/>
          <w:sz w:val="22"/>
        </w:rPr>
        <w:t xml:space="preserve">chosen for international publication in Lark 500 series book </w:t>
      </w:r>
      <w:r w:rsidRPr="00114EE1">
        <w:rPr>
          <w:rFonts w:asciiTheme="majorHAnsi" w:hAnsiTheme="majorHAnsi" w:cs="Century Gothic"/>
          <w:i/>
          <w:sz w:val="22"/>
        </w:rPr>
        <w:t>‘500 Art Necklaces’</w:t>
      </w:r>
    </w:p>
    <w:p w14:paraId="707F8646" w14:textId="5D84AD13" w:rsidR="00457892" w:rsidRPr="00114EE1" w:rsidRDefault="00457892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2012</w:t>
      </w:r>
      <w:r w:rsidR="00CC061C">
        <w:rPr>
          <w:rFonts w:asciiTheme="majorHAnsi" w:hAnsiTheme="majorHAnsi" w:cs="Century Gothic"/>
          <w:sz w:val="22"/>
        </w:rPr>
        <w:tab/>
      </w:r>
      <w:r w:rsidR="00CC061C">
        <w:rPr>
          <w:rFonts w:asciiTheme="majorHAnsi" w:hAnsiTheme="majorHAnsi" w:cs="Century Gothic"/>
          <w:sz w:val="22"/>
        </w:rPr>
        <w:tab/>
        <w:t>Selected as</w:t>
      </w:r>
      <w:r w:rsidRPr="00114EE1">
        <w:rPr>
          <w:rFonts w:asciiTheme="majorHAnsi" w:hAnsiTheme="majorHAnsi" w:cs="Century Gothic"/>
          <w:sz w:val="22"/>
        </w:rPr>
        <w:t xml:space="preserve"> top</w:t>
      </w:r>
      <w:r w:rsidR="00CC061C">
        <w:rPr>
          <w:rFonts w:asciiTheme="majorHAnsi" w:hAnsiTheme="majorHAnsi" w:cs="Century Gothic"/>
          <w:sz w:val="22"/>
        </w:rPr>
        <w:t xml:space="preserve"> </w:t>
      </w:r>
      <w:r w:rsidR="007A4972">
        <w:rPr>
          <w:rFonts w:asciiTheme="majorHAnsi" w:hAnsiTheme="majorHAnsi" w:cs="Century Gothic"/>
          <w:sz w:val="22"/>
        </w:rPr>
        <w:t xml:space="preserve">5 </w:t>
      </w:r>
      <w:r w:rsidR="00CC061C">
        <w:rPr>
          <w:rFonts w:asciiTheme="majorHAnsi" w:hAnsiTheme="majorHAnsi" w:cs="Century Gothic"/>
          <w:sz w:val="22"/>
        </w:rPr>
        <w:t>Tasmanian</w:t>
      </w:r>
      <w:r w:rsidR="007A4972">
        <w:rPr>
          <w:rFonts w:asciiTheme="majorHAnsi" w:hAnsiTheme="majorHAnsi" w:cs="Century Gothic"/>
          <w:sz w:val="22"/>
        </w:rPr>
        <w:t xml:space="preserve"> </w:t>
      </w:r>
      <w:r w:rsidRPr="00114EE1">
        <w:rPr>
          <w:rFonts w:asciiTheme="majorHAnsi" w:hAnsiTheme="majorHAnsi" w:cs="Century Gothic"/>
          <w:sz w:val="22"/>
        </w:rPr>
        <w:t>ar</w:t>
      </w:r>
      <w:r w:rsidR="00CC061C">
        <w:rPr>
          <w:rFonts w:asciiTheme="majorHAnsi" w:hAnsiTheme="majorHAnsi" w:cs="Century Gothic"/>
          <w:sz w:val="22"/>
        </w:rPr>
        <w:t xml:space="preserve">tists, </w:t>
      </w:r>
      <w:r w:rsidR="00CE286B" w:rsidRPr="00114EE1">
        <w:rPr>
          <w:rFonts w:asciiTheme="majorHAnsi" w:hAnsiTheme="majorHAnsi" w:cs="Century Gothic"/>
          <w:sz w:val="22"/>
        </w:rPr>
        <w:t xml:space="preserve">30 &amp; under Nicole </w:t>
      </w:r>
      <w:proofErr w:type="spellStart"/>
      <w:r w:rsidR="00CE286B" w:rsidRPr="00114EE1">
        <w:rPr>
          <w:rFonts w:asciiTheme="majorHAnsi" w:hAnsiTheme="majorHAnsi" w:cs="Century Gothic"/>
          <w:sz w:val="22"/>
        </w:rPr>
        <w:t>Durling</w:t>
      </w:r>
      <w:proofErr w:type="spellEnd"/>
      <w:r w:rsidR="00CE286B" w:rsidRPr="00114EE1">
        <w:rPr>
          <w:rFonts w:asciiTheme="majorHAnsi" w:hAnsiTheme="majorHAnsi" w:cs="Century Gothic"/>
          <w:sz w:val="22"/>
        </w:rPr>
        <w:t xml:space="preserve">, </w:t>
      </w:r>
      <w:r w:rsidRPr="00114EE1">
        <w:rPr>
          <w:rFonts w:asciiTheme="majorHAnsi" w:hAnsiTheme="majorHAnsi" w:cs="Century Gothic"/>
          <w:sz w:val="22"/>
        </w:rPr>
        <w:t>Senior curator at MONA</w:t>
      </w:r>
    </w:p>
    <w:p w14:paraId="674F2D47" w14:textId="7906A4EF" w:rsidR="005862B6" w:rsidRPr="00114EE1" w:rsidRDefault="00CC061C" w:rsidP="007C0811">
      <w:pPr>
        <w:ind w:left="1440" w:hanging="1440"/>
        <w:rPr>
          <w:rFonts w:asciiTheme="majorHAnsi" w:hAnsiTheme="majorHAnsi" w:cs="Century Gothic"/>
          <w:sz w:val="22"/>
        </w:rPr>
      </w:pPr>
      <w:r>
        <w:rPr>
          <w:rFonts w:asciiTheme="majorHAnsi" w:hAnsiTheme="majorHAnsi" w:cs="Century Gothic"/>
          <w:b/>
          <w:sz w:val="22"/>
        </w:rPr>
        <w:t>2011</w:t>
      </w:r>
      <w:r>
        <w:rPr>
          <w:rFonts w:asciiTheme="majorHAnsi" w:hAnsiTheme="majorHAnsi" w:cs="Century Gothic"/>
          <w:b/>
          <w:sz w:val="22"/>
        </w:rPr>
        <w:tab/>
      </w:r>
      <w:r w:rsidR="00363EFB" w:rsidRPr="00114EE1">
        <w:rPr>
          <w:rFonts w:asciiTheme="majorHAnsi" w:hAnsiTheme="majorHAnsi" w:cs="Century Gothic"/>
          <w:sz w:val="22"/>
        </w:rPr>
        <w:t>Commissioned to design brooch featuring QR code technology for David Walsh</w:t>
      </w:r>
      <w:r w:rsidR="007C0811">
        <w:rPr>
          <w:rFonts w:asciiTheme="majorHAnsi" w:hAnsiTheme="majorHAnsi" w:cs="Century Gothic"/>
          <w:sz w:val="22"/>
        </w:rPr>
        <w:t xml:space="preserve"> (Owner MONA museum)</w:t>
      </w:r>
    </w:p>
    <w:p w14:paraId="6388F4C0" w14:textId="77777777" w:rsidR="00CA2C65" w:rsidRPr="00114EE1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2011</w:t>
      </w:r>
      <w:r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sz w:val="22"/>
        </w:rPr>
        <w:tab/>
        <w:t>Short listed for Mona scholarship</w:t>
      </w:r>
    </w:p>
    <w:p w14:paraId="1CF79A9B" w14:textId="77777777" w:rsidR="00B367F2" w:rsidRPr="00512A7D" w:rsidRDefault="00B367F2" w:rsidP="00061587">
      <w:pPr>
        <w:rPr>
          <w:rFonts w:asciiTheme="majorHAnsi" w:hAnsiTheme="majorHAnsi"/>
        </w:rPr>
      </w:pPr>
    </w:p>
    <w:p w14:paraId="2BC8EEB5" w14:textId="5CE8E151" w:rsidR="007C65A2" w:rsidRPr="00114EE1" w:rsidRDefault="004B6D2E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>Ref</w:t>
      </w:r>
      <w:r w:rsidR="00B367F2">
        <w:rPr>
          <w:rFonts w:asciiTheme="majorHAnsi" w:hAnsiTheme="majorHAnsi" w:cs="Century Gothic"/>
          <w:b/>
          <w:sz w:val="28"/>
          <w:szCs w:val="28"/>
        </w:rPr>
        <w:t>eree</w:t>
      </w:r>
    </w:p>
    <w:p w14:paraId="567A5E0F" w14:textId="2CAC5BF9" w:rsidR="004B6D2E" w:rsidRPr="00114EE1" w:rsidRDefault="00DF2B4B" w:rsidP="00C86203">
      <w:pPr>
        <w:ind w:left="720" w:firstLine="720"/>
        <w:rPr>
          <w:rFonts w:asciiTheme="majorHAnsi" w:hAnsiTheme="majorHAnsi" w:cs="Century Gothic"/>
          <w:sz w:val="22"/>
        </w:rPr>
      </w:pPr>
      <w:proofErr w:type="spellStart"/>
      <w:r>
        <w:rPr>
          <w:rFonts w:asciiTheme="majorHAnsi" w:hAnsiTheme="majorHAnsi" w:cs="Century Gothic"/>
          <w:sz w:val="22"/>
        </w:rPr>
        <w:t>Allanah</w:t>
      </w:r>
      <w:proofErr w:type="spellEnd"/>
      <w:r>
        <w:rPr>
          <w:rFonts w:asciiTheme="majorHAnsi" w:hAnsiTheme="majorHAnsi" w:cs="Century Gothic"/>
          <w:sz w:val="22"/>
        </w:rPr>
        <w:t xml:space="preserve"> Dop</w:t>
      </w:r>
      <w:r w:rsidR="004B6D2E" w:rsidRPr="00114EE1">
        <w:rPr>
          <w:rFonts w:asciiTheme="majorHAnsi" w:hAnsiTheme="majorHAnsi" w:cs="Century Gothic"/>
          <w:sz w:val="22"/>
        </w:rPr>
        <w:t>son</w:t>
      </w:r>
    </w:p>
    <w:p w14:paraId="2F774A27" w14:textId="21755F4F" w:rsidR="004B6D2E" w:rsidRPr="00114EE1" w:rsidRDefault="00DF2B4B" w:rsidP="00C86203">
      <w:pPr>
        <w:ind w:left="720" w:firstLine="720"/>
        <w:rPr>
          <w:rFonts w:asciiTheme="majorHAnsi" w:hAnsiTheme="majorHAnsi" w:cs="Century Gothic"/>
          <w:sz w:val="22"/>
        </w:rPr>
      </w:pPr>
      <w:r>
        <w:rPr>
          <w:rFonts w:asciiTheme="majorHAnsi" w:hAnsiTheme="majorHAnsi" w:cs="Century Gothic"/>
          <w:sz w:val="22"/>
        </w:rPr>
        <w:t xml:space="preserve">Owner </w:t>
      </w:r>
      <w:proofErr w:type="spellStart"/>
      <w:r>
        <w:rPr>
          <w:rFonts w:asciiTheme="majorHAnsi" w:hAnsiTheme="majorHAnsi" w:cs="Century Gothic"/>
          <w:sz w:val="22"/>
        </w:rPr>
        <w:t>Handmark</w:t>
      </w:r>
      <w:proofErr w:type="spellEnd"/>
      <w:r w:rsidR="004B6D2E" w:rsidRPr="00114EE1">
        <w:rPr>
          <w:rFonts w:asciiTheme="majorHAnsi" w:hAnsiTheme="majorHAnsi" w:cs="Century Gothic"/>
          <w:sz w:val="22"/>
        </w:rPr>
        <w:t>,</w:t>
      </w:r>
    </w:p>
    <w:p w14:paraId="0E6498CE" w14:textId="77777777" w:rsidR="00990C70" w:rsidRPr="00114EE1" w:rsidRDefault="004B6D2E" w:rsidP="00C86203">
      <w:pPr>
        <w:ind w:left="720" w:firstLine="72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Hobart, Tasmania</w:t>
      </w:r>
    </w:p>
    <w:p w14:paraId="2218FCBF" w14:textId="38E65FAA" w:rsidR="004B6D2E" w:rsidRPr="000F06E6" w:rsidRDefault="004B6D2E" w:rsidP="006D0E42">
      <w:pPr>
        <w:ind w:left="720" w:firstLine="72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(03) 6223 7895</w:t>
      </w:r>
    </w:p>
    <w:sectPr w:rsidR="004B6D2E" w:rsidRPr="000F06E6" w:rsidSect="007C0811">
      <w:headerReference w:type="default" r:id="rId7"/>
      <w:pgSz w:w="12240" w:h="15840"/>
      <w:pgMar w:top="0" w:right="1080" w:bottom="28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AECA4" w14:textId="77777777" w:rsidR="005866BD" w:rsidRDefault="005866BD" w:rsidP="00D544FD">
      <w:r>
        <w:separator/>
      </w:r>
    </w:p>
  </w:endnote>
  <w:endnote w:type="continuationSeparator" w:id="0">
    <w:p w14:paraId="33B89C24" w14:textId="77777777" w:rsidR="005866BD" w:rsidRDefault="005866BD" w:rsidP="00D5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309C5" w14:textId="77777777" w:rsidR="005866BD" w:rsidRDefault="005866BD" w:rsidP="00D544FD">
      <w:r>
        <w:separator/>
      </w:r>
    </w:p>
  </w:footnote>
  <w:footnote w:type="continuationSeparator" w:id="0">
    <w:p w14:paraId="6B676612" w14:textId="77777777" w:rsidR="005866BD" w:rsidRDefault="005866BD" w:rsidP="00D5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3A76A" w14:textId="4142F6FC" w:rsidR="00512A7D" w:rsidRPr="00BD6B30" w:rsidRDefault="00BD6B30" w:rsidP="00512A7D">
    <w:pPr>
      <w:pStyle w:val="Header"/>
      <w:jc w:val="right"/>
      <w:rPr>
        <w:rFonts w:asciiTheme="majorHAnsi" w:hAnsiTheme="majorHAnsi"/>
        <w:sz w:val="18"/>
        <w:szCs w:val="18"/>
        <w:lang w:val="en-AU"/>
      </w:rPr>
    </w:pPr>
    <w:r>
      <w:rPr>
        <w:rFonts w:asciiTheme="majorHAnsi" w:hAnsiTheme="majorHAnsi"/>
        <w:sz w:val="18"/>
        <w:szCs w:val="18"/>
        <w:lang w:val="en-AU"/>
      </w:rPr>
      <w:t>July,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C65"/>
    <w:rsid w:val="0004063D"/>
    <w:rsid w:val="000519BC"/>
    <w:rsid w:val="00061587"/>
    <w:rsid w:val="000940EA"/>
    <w:rsid w:val="000A3023"/>
    <w:rsid w:val="000E0223"/>
    <w:rsid w:val="000F06E6"/>
    <w:rsid w:val="00102115"/>
    <w:rsid w:val="00114EE1"/>
    <w:rsid w:val="00132D30"/>
    <w:rsid w:val="001359A2"/>
    <w:rsid w:val="00157328"/>
    <w:rsid w:val="00173EC1"/>
    <w:rsid w:val="00175267"/>
    <w:rsid w:val="001C1A7A"/>
    <w:rsid w:val="001C3C5B"/>
    <w:rsid w:val="001C47CF"/>
    <w:rsid w:val="001D6A0C"/>
    <w:rsid w:val="002430E1"/>
    <w:rsid w:val="00293F1D"/>
    <w:rsid w:val="00301617"/>
    <w:rsid w:val="00317C13"/>
    <w:rsid w:val="00336CE2"/>
    <w:rsid w:val="00363EFB"/>
    <w:rsid w:val="003668CB"/>
    <w:rsid w:val="003A59E0"/>
    <w:rsid w:val="003E493C"/>
    <w:rsid w:val="003F651E"/>
    <w:rsid w:val="00457892"/>
    <w:rsid w:val="00462D49"/>
    <w:rsid w:val="00473C15"/>
    <w:rsid w:val="004839F1"/>
    <w:rsid w:val="004B6D2E"/>
    <w:rsid w:val="004F4305"/>
    <w:rsid w:val="004F7981"/>
    <w:rsid w:val="00502DA2"/>
    <w:rsid w:val="00512A7D"/>
    <w:rsid w:val="005153C9"/>
    <w:rsid w:val="00564B53"/>
    <w:rsid w:val="005862B6"/>
    <w:rsid w:val="005866BD"/>
    <w:rsid w:val="005C35BE"/>
    <w:rsid w:val="005D661C"/>
    <w:rsid w:val="005F5D9F"/>
    <w:rsid w:val="00647C3D"/>
    <w:rsid w:val="00651C3B"/>
    <w:rsid w:val="006C32C0"/>
    <w:rsid w:val="006C3AB0"/>
    <w:rsid w:val="006D0E42"/>
    <w:rsid w:val="006E7F22"/>
    <w:rsid w:val="006F030A"/>
    <w:rsid w:val="007139BC"/>
    <w:rsid w:val="007172C0"/>
    <w:rsid w:val="00791E5B"/>
    <w:rsid w:val="007A4972"/>
    <w:rsid w:val="007B1C4F"/>
    <w:rsid w:val="007C0811"/>
    <w:rsid w:val="007C65A2"/>
    <w:rsid w:val="007E0A50"/>
    <w:rsid w:val="007E4702"/>
    <w:rsid w:val="00801829"/>
    <w:rsid w:val="00813FBB"/>
    <w:rsid w:val="00817452"/>
    <w:rsid w:val="00942E38"/>
    <w:rsid w:val="00966EC6"/>
    <w:rsid w:val="00982782"/>
    <w:rsid w:val="00990C70"/>
    <w:rsid w:val="009B73C6"/>
    <w:rsid w:val="009C6FB1"/>
    <w:rsid w:val="009E4FBE"/>
    <w:rsid w:val="00A1220D"/>
    <w:rsid w:val="00A44802"/>
    <w:rsid w:val="00A6176C"/>
    <w:rsid w:val="00A96867"/>
    <w:rsid w:val="00AB2A67"/>
    <w:rsid w:val="00AC0B0A"/>
    <w:rsid w:val="00AC1D15"/>
    <w:rsid w:val="00AD3E01"/>
    <w:rsid w:val="00AE00A9"/>
    <w:rsid w:val="00AF700E"/>
    <w:rsid w:val="00B06228"/>
    <w:rsid w:val="00B367F2"/>
    <w:rsid w:val="00B53ECF"/>
    <w:rsid w:val="00B85415"/>
    <w:rsid w:val="00B929A0"/>
    <w:rsid w:val="00BD6B30"/>
    <w:rsid w:val="00C073DF"/>
    <w:rsid w:val="00C34D9C"/>
    <w:rsid w:val="00C420A2"/>
    <w:rsid w:val="00C86203"/>
    <w:rsid w:val="00CA2C65"/>
    <w:rsid w:val="00CA6C7A"/>
    <w:rsid w:val="00CA7C5F"/>
    <w:rsid w:val="00CC061C"/>
    <w:rsid w:val="00CE286B"/>
    <w:rsid w:val="00D1143B"/>
    <w:rsid w:val="00D21B6E"/>
    <w:rsid w:val="00D40CEF"/>
    <w:rsid w:val="00D544FD"/>
    <w:rsid w:val="00D66E47"/>
    <w:rsid w:val="00D873A7"/>
    <w:rsid w:val="00DB189A"/>
    <w:rsid w:val="00DC557E"/>
    <w:rsid w:val="00DE5F85"/>
    <w:rsid w:val="00DF2B4B"/>
    <w:rsid w:val="00E02A41"/>
    <w:rsid w:val="00E41AD0"/>
    <w:rsid w:val="00E52179"/>
    <w:rsid w:val="00EE402E"/>
    <w:rsid w:val="00EE4CEE"/>
    <w:rsid w:val="00F04DEC"/>
    <w:rsid w:val="00F46FA9"/>
    <w:rsid w:val="00F60DAE"/>
    <w:rsid w:val="00F62648"/>
    <w:rsid w:val="00FA06A2"/>
    <w:rsid w:val="00FA2CE8"/>
    <w:rsid w:val="00FB3BA9"/>
    <w:rsid w:val="00FD3AA1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8260C"/>
  <w15:docId w15:val="{CE2936C6-04CC-F545-B920-ABEA651F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4F798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65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F65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4FD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54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4FD"/>
    <w:rPr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F798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F77E096-6CD5-E944-92AF-03E3E1FFF04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Bugg</dc:creator>
  <cp:keywords/>
  <dc:description/>
  <cp:lastModifiedBy>Emma Bugg</cp:lastModifiedBy>
  <cp:revision>2</cp:revision>
  <dcterms:created xsi:type="dcterms:W3CDTF">2021-07-14T02:43:00Z</dcterms:created>
  <dcterms:modified xsi:type="dcterms:W3CDTF">2021-07-14T02:43:00Z</dcterms:modified>
</cp:coreProperties>
</file>